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40C" w:rsidRPr="0054340C" w:rsidRDefault="0054340C" w:rsidP="0054340C">
      <w:pPr>
        <w:rPr>
          <w:b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33400" cy="628650"/>
            <wp:effectExtent l="0" t="0" r="0" b="9525"/>
            <wp:wrapThrough wrapText="bothSides">
              <wp:wrapPolygon edited="0">
                <wp:start x="0" y="0"/>
                <wp:lineTo x="0" y="10473"/>
                <wp:lineTo x="6943" y="20945"/>
                <wp:lineTo x="7714" y="20945"/>
                <wp:lineTo x="13114" y="20945"/>
                <wp:lineTo x="13886" y="20945"/>
                <wp:lineTo x="20829" y="10473"/>
                <wp:lineTo x="20829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munevåpen cyan 100 prosent mind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40C">
        <w:rPr>
          <w:b/>
          <w:sz w:val="24"/>
          <w:szCs w:val="24"/>
        </w:rPr>
        <w:t>OSTERØY KOMMUNE</w:t>
      </w:r>
    </w:p>
    <w:p w:rsidR="0054340C" w:rsidRDefault="0054340C" w:rsidP="0054340C">
      <w:pPr>
        <w:rPr>
          <w:b/>
        </w:rPr>
      </w:pPr>
    </w:p>
    <w:p w:rsidR="0054340C" w:rsidRDefault="0054340C" w:rsidP="0054340C">
      <w:pPr>
        <w:rPr>
          <w:b/>
        </w:rPr>
      </w:pPr>
    </w:p>
    <w:p w:rsidR="0054340C" w:rsidRPr="00CB59F7" w:rsidRDefault="0054340C" w:rsidP="0054340C">
      <w:pPr>
        <w:rPr>
          <w:b/>
        </w:rPr>
      </w:pPr>
      <w:bookmarkStart w:id="0" w:name="_GoBack"/>
      <w:r w:rsidRPr="00CB59F7">
        <w:rPr>
          <w:b/>
        </w:rPr>
        <w:t>REGLEMENT FOR GODTGJERSLE TIL FOLKEVALDE FOR PERIODEN 2015 – 2019</w:t>
      </w:r>
    </w:p>
    <w:bookmarkEnd w:id="0"/>
    <w:p w:rsidR="0054340C" w:rsidRPr="0049741C" w:rsidRDefault="0054340C" w:rsidP="0054340C">
      <w:pPr>
        <w:pStyle w:val="Listeavsnitt"/>
        <w:numPr>
          <w:ilvl w:val="0"/>
          <w:numId w:val="3"/>
        </w:numPr>
        <w:rPr>
          <w:b/>
          <w:i/>
        </w:rPr>
      </w:pPr>
      <w:r w:rsidRPr="0049741C">
        <w:rPr>
          <w:b/>
          <w:i/>
        </w:rPr>
        <w:t>Generelt:</w:t>
      </w:r>
    </w:p>
    <w:p w:rsidR="0054340C" w:rsidRPr="00CB59F7" w:rsidRDefault="0054340C" w:rsidP="0054340C">
      <w:pPr>
        <w:rPr>
          <w:i/>
        </w:rPr>
      </w:pPr>
      <w:r w:rsidRPr="00CB59F7">
        <w:rPr>
          <w:i/>
        </w:rPr>
        <w:t xml:space="preserve">Reglane </w:t>
      </w:r>
      <w:r>
        <w:rPr>
          <w:i/>
        </w:rPr>
        <w:t xml:space="preserve">for godtgjersle </w:t>
      </w:r>
      <w:r w:rsidRPr="00CB59F7">
        <w:rPr>
          <w:i/>
        </w:rPr>
        <w:t>gjeld og for tilsette sine representantar i samsvar med lov/avtale mellom kommunen og dei tilsette sine organisasjonar når møta foregår utanom ordinær arbeidstid.</w:t>
      </w:r>
    </w:p>
    <w:p w:rsidR="0054340C" w:rsidRPr="00CB59F7" w:rsidRDefault="0054340C" w:rsidP="0054340C">
      <w:pPr>
        <w:rPr>
          <w:i/>
        </w:rPr>
      </w:pPr>
      <w:r w:rsidRPr="00CB59F7">
        <w:rPr>
          <w:i/>
        </w:rPr>
        <w:t xml:space="preserve">Reglane </w:t>
      </w:r>
      <w:r>
        <w:rPr>
          <w:i/>
        </w:rPr>
        <w:t xml:space="preserve">for godtgjersle </w:t>
      </w:r>
      <w:r w:rsidRPr="00CB59F7">
        <w:rPr>
          <w:i/>
        </w:rPr>
        <w:t>gjeld ikkje for tilsette sine representantar i samarb</w:t>
      </w:r>
      <w:r>
        <w:rPr>
          <w:i/>
        </w:rPr>
        <w:t>e</w:t>
      </w:r>
      <w:r w:rsidRPr="00CB59F7">
        <w:rPr>
          <w:i/>
        </w:rPr>
        <w:t>idsutval for skular og barnehagar.</w:t>
      </w:r>
    </w:p>
    <w:p w:rsidR="0054340C" w:rsidRPr="00CB59F7" w:rsidRDefault="0054340C" w:rsidP="0054340C">
      <w:pPr>
        <w:rPr>
          <w:i/>
        </w:rPr>
      </w:pPr>
      <w:r>
        <w:rPr>
          <w:i/>
        </w:rPr>
        <w:t>Ved m</w:t>
      </w:r>
      <w:r w:rsidRPr="00CB59F7">
        <w:rPr>
          <w:i/>
        </w:rPr>
        <w:t xml:space="preserve">øte i utval som ivaretek mandat for fleire utval og er personidentiske, vert det </w:t>
      </w:r>
      <w:r>
        <w:rPr>
          <w:i/>
        </w:rPr>
        <w:t>gitt godtgjersle for eitt utval/møte.</w:t>
      </w:r>
    </w:p>
    <w:p w:rsidR="0054340C" w:rsidRPr="00CB59F7" w:rsidRDefault="0054340C" w:rsidP="0054340C">
      <w:pPr>
        <w:rPr>
          <w:i/>
        </w:rPr>
      </w:pPr>
      <w:r w:rsidRPr="00CB59F7">
        <w:rPr>
          <w:i/>
        </w:rPr>
        <w:t>Møtegodtgjersle og tap av inntekt er meldepliktig og skattepliktig.</w:t>
      </w:r>
    </w:p>
    <w:p w:rsidR="0054340C" w:rsidRPr="00CB59F7" w:rsidRDefault="0054340C" w:rsidP="0054340C">
      <w:pPr>
        <w:rPr>
          <w:i/>
        </w:rPr>
      </w:pPr>
      <w:r w:rsidRPr="00CB59F7">
        <w:rPr>
          <w:i/>
        </w:rPr>
        <w:t>Dersom det same utvalet har fleire møte same dag, vert det berre gitt ei møtegodtgjersle.</w:t>
      </w:r>
    </w:p>
    <w:p w:rsidR="0054340C" w:rsidRDefault="0054340C" w:rsidP="0054340C">
      <w:pPr>
        <w:rPr>
          <w:i/>
        </w:rPr>
      </w:pPr>
      <w:r w:rsidRPr="00CB59F7">
        <w:rPr>
          <w:i/>
        </w:rPr>
        <w:t>Det vert ikkje gitt møtegodtgjersle for gruppemøte, fraksjonsmøte eller andre møte i partia.</w:t>
      </w:r>
    </w:p>
    <w:p w:rsidR="0054340C" w:rsidRDefault="0054340C" w:rsidP="0054340C">
      <w:pPr>
        <w:rPr>
          <w:i/>
        </w:rPr>
      </w:pPr>
      <w:r>
        <w:rPr>
          <w:i/>
        </w:rPr>
        <w:t>Formannskapet tek avgjerd i tolkingsspørsmål knytte til dette reglementet og kan og fastsetja godtgjersle i særlege høve.</w:t>
      </w:r>
    </w:p>
    <w:p w:rsidR="0054340C" w:rsidRDefault="0054340C" w:rsidP="0054340C">
      <w:pPr>
        <w:rPr>
          <w:i/>
        </w:rPr>
      </w:pPr>
      <w:r>
        <w:rPr>
          <w:i/>
        </w:rPr>
        <w:t>Heradsstyret vedtek reglementet for godtgjersle til folkevalde og eventuelle endringar i dette.</w:t>
      </w:r>
    </w:p>
    <w:p w:rsidR="0054340C" w:rsidRDefault="0054340C" w:rsidP="0054340C">
      <w:pPr>
        <w:rPr>
          <w:i/>
        </w:rPr>
      </w:pPr>
      <w:r>
        <w:rPr>
          <w:i/>
        </w:rPr>
        <w:t>Satsane vert regulerte i takt med regulering av godtgjeringa til stortingsrepresentantane/årlege lokale lønsforhandlingar.</w:t>
      </w:r>
    </w:p>
    <w:p w:rsidR="0054340C" w:rsidRPr="0049741C" w:rsidRDefault="0054340C" w:rsidP="0054340C">
      <w:pPr>
        <w:rPr>
          <w:b/>
        </w:rPr>
      </w:pPr>
      <w:r w:rsidRPr="0049741C">
        <w:rPr>
          <w:b/>
        </w:rPr>
        <w:t>FAST ÅRLEG GODTGJERSLE</w:t>
      </w:r>
    </w:p>
    <w:p w:rsidR="0054340C" w:rsidRPr="0049741C" w:rsidRDefault="0054340C" w:rsidP="0054340C">
      <w:pPr>
        <w:rPr>
          <w:i/>
        </w:rPr>
      </w:pPr>
      <w:r w:rsidRPr="0049741C">
        <w:rPr>
          <w:i/>
        </w:rPr>
        <w:t>ORDFØRAR</w:t>
      </w:r>
    </w:p>
    <w:p w:rsidR="0054340C" w:rsidRDefault="0054340C" w:rsidP="0054340C">
      <w:r>
        <w:t>Ordføraren si godtgjersle vert fastsett til den til ei kvar tid gjeldande godtgjering for stortingsrepresentantar, f.t. utgjer dette kr  865 100 pr. år. Godtgjeringa vert regulert i takt med godtgjersla for stortings</w:t>
      </w:r>
      <w:r>
        <w:softHyphen/>
        <w:t>representantar/Godtgjeringa vert regulert årleg i samband med dei lokale lønsfor</w:t>
      </w:r>
      <w:r>
        <w:softHyphen/>
        <w:t>handlingane. Det vert ikkje gitt møtegodtgjersle for møte i kommunale organ i tillegg. For anna møteverksemd som representant for kommunen får ordføraren møte</w:t>
      </w:r>
      <w:r>
        <w:softHyphen/>
        <w:t>godtgjersle i samsvar med reglementet i vedkomande organ.</w:t>
      </w:r>
    </w:p>
    <w:p w:rsidR="0054340C" w:rsidRDefault="0054340C" w:rsidP="0054340C">
      <w:r>
        <w:t>Ordførar har rett til sjukepengar, foreldrepermisjon og forsikringar  tilsvarande som kommunalt tilsette.</w:t>
      </w:r>
    </w:p>
    <w:p w:rsidR="0054340C" w:rsidRDefault="0054340C" w:rsidP="0054340C">
      <w:r>
        <w:t>Pensjon: ordførar vert innmeldt i kommunen si tenestepensjonsordning.</w:t>
      </w:r>
    </w:p>
    <w:p w:rsidR="0054340C" w:rsidRDefault="0054340C" w:rsidP="0054340C">
      <w:r>
        <w:t>Etterløn:</w:t>
      </w:r>
    </w:p>
    <w:p w:rsidR="0054340C" w:rsidRDefault="0054340C" w:rsidP="0054340C">
      <w:r>
        <w:t>Etter endt valperiode vert det utbetalt etterløn slik:</w:t>
      </w:r>
    </w:p>
    <w:p w:rsidR="0054340C" w:rsidRDefault="0054340C" w:rsidP="0054340C">
      <w:pPr>
        <w:pStyle w:val="Listeavsnitt"/>
        <w:numPr>
          <w:ilvl w:val="0"/>
          <w:numId w:val="1"/>
        </w:numPr>
      </w:pPr>
      <w:r>
        <w:lastRenderedPageBreak/>
        <w:t>1,5 månader dersom vedkomande  trer inn i ny stilling eller hevar pensjon</w:t>
      </w:r>
    </w:p>
    <w:p w:rsidR="0054340C" w:rsidRDefault="0054340C" w:rsidP="0054340C">
      <w:pPr>
        <w:pStyle w:val="Listeavsnitt"/>
        <w:numPr>
          <w:ilvl w:val="0"/>
          <w:numId w:val="1"/>
        </w:numPr>
      </w:pPr>
      <w:r>
        <w:t>I inntil 3 månader dersom vedkomande ikkje trer inn i ny stilling og ikkje hevar pensjon</w:t>
      </w:r>
    </w:p>
    <w:p w:rsidR="0054340C" w:rsidRDefault="0054340C" w:rsidP="0054340C">
      <w:r>
        <w:t>Ordførar får tenestemobiltelefon og kommunen dekkar abonnements- og brukskostnader med denne.</w:t>
      </w:r>
    </w:p>
    <w:p w:rsidR="0054340C" w:rsidRDefault="0054340C" w:rsidP="0054340C">
      <w:r>
        <w:t>Fasttelefon – kommunen dekkar abonnementsavgifta og samtaleavgift med kr 300 pr. kvartal.</w:t>
      </w:r>
    </w:p>
    <w:p w:rsidR="0054340C" w:rsidRDefault="0054340C" w:rsidP="0054340C">
      <w:r>
        <w:t>VARAORDFØRAR</w:t>
      </w:r>
    </w:p>
    <w:p w:rsidR="0054340C" w:rsidRDefault="0054340C" w:rsidP="0054340C">
      <w:r>
        <w:t>Varaordførar får årleg fast godtgjersle tilsvarande 8% av ordførargodtgjersla. Godtgjersla inkluderer fungering som ordførar i feriar og ved andre kortare fråver. Møtegodtgjersle for møte i andre kommunale utval/organ enn formannskap og heradsstyre kjem i tillegg.</w:t>
      </w:r>
    </w:p>
    <w:p w:rsidR="0054340C" w:rsidRPr="0054340C" w:rsidRDefault="0054340C" w:rsidP="0054340C">
      <w:r w:rsidRPr="0054340C">
        <w:t>Varaordførar får dekka utgifter til telefon med kr 350 pr. kvartal.</w:t>
      </w:r>
    </w:p>
    <w:p w:rsidR="0054340C" w:rsidRPr="0049741C" w:rsidRDefault="0054340C" w:rsidP="0054340C">
      <w:pPr>
        <w:rPr>
          <w:i/>
        </w:rPr>
      </w:pPr>
      <w:r w:rsidRPr="0049741C">
        <w:rPr>
          <w:i/>
        </w:rPr>
        <w:t>HERADSSTYRET</w:t>
      </w:r>
    </w:p>
    <w:p w:rsidR="0054340C" w:rsidRDefault="0054340C" w:rsidP="0054340C">
      <w:r>
        <w:t>Medlemmer: Fast årleg godtgjersle tilsvarande 1,5% av ordførargodtgjersla. Ved fråver frå meir enn 25% av møta vert godtgjersla redusert tilsvarande.</w:t>
      </w:r>
    </w:p>
    <w:p w:rsidR="0054340C" w:rsidRDefault="0054340C" w:rsidP="0054340C">
      <w:r>
        <w:t>Møtande varamedlemmer får godtgjersle pr. møte tilsvarande 0,2% av ordførargodtgjersla.</w:t>
      </w:r>
    </w:p>
    <w:p w:rsidR="0054340C" w:rsidRPr="0054340C" w:rsidRDefault="0054340C" w:rsidP="0054340C">
      <w:r w:rsidRPr="0054340C">
        <w:t>Medlemmer får dekka telefonutgifter med kr 150 pr. kvartal.</w:t>
      </w:r>
    </w:p>
    <w:p w:rsidR="0054340C" w:rsidRPr="0049741C" w:rsidRDefault="0054340C" w:rsidP="0054340C">
      <w:pPr>
        <w:rPr>
          <w:i/>
        </w:rPr>
      </w:pPr>
      <w:r w:rsidRPr="0049741C">
        <w:rPr>
          <w:i/>
        </w:rPr>
        <w:t>FORMANNSKAPET</w:t>
      </w:r>
    </w:p>
    <w:p w:rsidR="0054340C" w:rsidRDefault="0054340C" w:rsidP="0054340C">
      <w:r>
        <w:t>Medlemmer får fast årleg godtgjersle tilsvarande 3% av ordførargodtgjersla. Ved fråver frå meir enn 25% av møta vert godtgjersla redusert tilsvarande.</w:t>
      </w:r>
    </w:p>
    <w:p w:rsidR="0054340C" w:rsidRDefault="0054340C" w:rsidP="0054340C">
      <w:r>
        <w:t>Møtande varamedlemmer får godtgjersle pr. møte tilsvarande 0,2% av ordførargodtgjersla.</w:t>
      </w:r>
    </w:p>
    <w:p w:rsidR="0054340C" w:rsidRPr="0049741C" w:rsidRDefault="0054340C" w:rsidP="0054340C">
      <w:pPr>
        <w:rPr>
          <w:i/>
        </w:rPr>
      </w:pPr>
      <w:r w:rsidRPr="0049741C">
        <w:rPr>
          <w:i/>
        </w:rPr>
        <w:t>VALSTYRET</w:t>
      </w:r>
    </w:p>
    <w:p w:rsidR="0054340C" w:rsidRDefault="0054340C" w:rsidP="0054340C">
      <w:r>
        <w:t>Medlemmer/varamedlemmer - møtegodtgjersle tilsvarande0, 1% av ordførargodtgjersla ved ekstra frammøte (utanom i tilknyting til formannskapsmøte).</w:t>
      </w:r>
    </w:p>
    <w:p w:rsidR="0054340C" w:rsidRDefault="0054340C" w:rsidP="0054340C">
      <w:pPr>
        <w:rPr>
          <w:i/>
        </w:rPr>
      </w:pPr>
      <w:r>
        <w:rPr>
          <w:i/>
        </w:rPr>
        <w:t>RØYSTESTYRE</w:t>
      </w:r>
    </w:p>
    <w:p w:rsidR="0054340C" w:rsidRDefault="0054340C" w:rsidP="0054340C">
      <w:r>
        <w:t>Leiar/fungerande leiar – møtegodtgjersle tilsvarande 0,3%  av ordførargodtgjersla pr. møtedag.</w:t>
      </w:r>
    </w:p>
    <w:p w:rsidR="0054340C" w:rsidRDefault="0054340C" w:rsidP="0054340C">
      <w:r>
        <w:t>Medlemmer/møtande varamedlemmer – møtegodtgjersle tilsvarande 0,2% av ordførargodtgjersla pr. møtedag.</w:t>
      </w:r>
    </w:p>
    <w:p w:rsidR="0054340C" w:rsidRPr="0049085F" w:rsidRDefault="0054340C" w:rsidP="0054340C"/>
    <w:p w:rsidR="0054340C" w:rsidRPr="0049741C" w:rsidRDefault="0054340C" w:rsidP="0054340C">
      <w:pPr>
        <w:pStyle w:val="Listeavsnitt"/>
        <w:numPr>
          <w:ilvl w:val="0"/>
          <w:numId w:val="2"/>
        </w:numPr>
        <w:rPr>
          <w:i/>
        </w:rPr>
      </w:pPr>
      <w:r w:rsidRPr="0049741C">
        <w:rPr>
          <w:i/>
        </w:rPr>
        <w:t>UTVAL MED STORT ARBEIDSFELT OG/ELLER INNSTILLINGSRETT TIL HERADSSTYRET</w:t>
      </w:r>
      <w:r>
        <w:rPr>
          <w:i/>
        </w:rPr>
        <w:t xml:space="preserve"> (f.t. Plan-/kommunalteknisk utval, Kontrollutvalet)</w:t>
      </w:r>
    </w:p>
    <w:p w:rsidR="0054340C" w:rsidRDefault="0054340C" w:rsidP="0054340C">
      <w:r>
        <w:t>Medlemmer – fast årleg godtgjersle tilsvarande 2 % av ordførargodtgjersla. Ved fråver frå meir enn 25% av møta vert godtgjersla redusert tilsvarande.</w:t>
      </w:r>
    </w:p>
    <w:p w:rsidR="0054340C" w:rsidRDefault="0054340C" w:rsidP="0054340C">
      <w:r w:rsidRPr="00C71535">
        <w:lastRenderedPageBreak/>
        <w:t xml:space="preserve"> </w:t>
      </w:r>
      <w:r>
        <w:t>Møtande varamedlemmer får godtgjersle pr. møte tilsvarande 0,2% av ordførargodtgjersla.</w:t>
      </w:r>
    </w:p>
    <w:p w:rsidR="0054340C" w:rsidRDefault="0054340C" w:rsidP="0054340C">
      <w:r>
        <w:t>Utvalsleiar – fast årleg godtgjersle tilsvarande 5% av ordførargodtgjersla. I dette er inkludert møtegodtgjersle og godtgjersle for anna arbeid som naturleg høyrer til vervet.</w:t>
      </w:r>
    </w:p>
    <w:p w:rsidR="0054340C" w:rsidRDefault="0054340C" w:rsidP="0054340C">
      <w:r>
        <w:t>Leiar får dekka telefonutgifter med kr 250 pr. kvartal.</w:t>
      </w:r>
    </w:p>
    <w:p w:rsidR="0054340C" w:rsidRDefault="0054340C" w:rsidP="0054340C"/>
    <w:p w:rsidR="0054340C" w:rsidRPr="0049085F" w:rsidRDefault="0054340C" w:rsidP="0054340C">
      <w:pPr>
        <w:pStyle w:val="Listeavsnitt"/>
        <w:numPr>
          <w:ilvl w:val="0"/>
          <w:numId w:val="2"/>
        </w:numPr>
        <w:rPr>
          <w:i/>
        </w:rPr>
      </w:pPr>
      <w:r w:rsidRPr="0049085F">
        <w:rPr>
          <w:i/>
        </w:rPr>
        <w:t>ANDRE FASTE UTVAL/KOMITEAR</w:t>
      </w:r>
      <w:r>
        <w:rPr>
          <w:i/>
        </w:rPr>
        <w:t xml:space="preserve">  (f.t. Komite for oppvekst, idrett og kultur)</w:t>
      </w:r>
    </w:p>
    <w:p w:rsidR="0054340C" w:rsidRDefault="0054340C" w:rsidP="0054340C">
      <w:r>
        <w:t>Medlemmer får fast årleg godtgjersle tilsvarande  1% av ordførargodtgjersla. Ved fråver frå meir enn 25% av møta vert godtgjersla redusert tilsvarande.</w:t>
      </w:r>
    </w:p>
    <w:p w:rsidR="0054340C" w:rsidRDefault="0054340C" w:rsidP="0054340C">
      <w:r>
        <w:t>Møtande varamedlemmer får godtgjersle pr. møte tilsvarande 0,2% av ordførargodtgjersla.</w:t>
      </w:r>
    </w:p>
    <w:p w:rsidR="0054340C" w:rsidRDefault="0054340C" w:rsidP="0054340C">
      <w:r>
        <w:t>Utvalsleiar – fast årleg godtgjersle tilsvarande 2% av ordførargodtgjersla med tillegg av møtegodtgjersle.</w:t>
      </w:r>
    </w:p>
    <w:p w:rsidR="0054340C" w:rsidRDefault="0054340C" w:rsidP="0054340C">
      <w:r>
        <w:t>Leiar for dekka telefonutgifter med kr 200 pr. kvartal.</w:t>
      </w:r>
    </w:p>
    <w:p w:rsidR="0054340C" w:rsidRDefault="0054340C" w:rsidP="0054340C"/>
    <w:p w:rsidR="0054340C" w:rsidRPr="0049085F" w:rsidRDefault="0054340C" w:rsidP="0054340C">
      <w:pPr>
        <w:pStyle w:val="Listeavsnitt"/>
        <w:numPr>
          <w:ilvl w:val="0"/>
          <w:numId w:val="2"/>
        </w:numPr>
        <w:rPr>
          <w:i/>
        </w:rPr>
      </w:pPr>
      <w:r w:rsidRPr="0049085F">
        <w:rPr>
          <w:i/>
        </w:rPr>
        <w:t>ANDRE  UTVAL (faste og midlertidige</w:t>
      </w:r>
      <w:r>
        <w:rPr>
          <w:i/>
        </w:rPr>
        <w:t>, Eldreråd, Rådet for funksjonshemma, Administrasjonsutvalet, Arbeidsmiljøutvalet, heradsstyrerepresentantar i samarbeidsutval ved skular/barnehagar</w:t>
      </w:r>
      <w:r w:rsidRPr="0049085F">
        <w:rPr>
          <w:i/>
        </w:rPr>
        <w:t>)</w:t>
      </w:r>
    </w:p>
    <w:p w:rsidR="0054340C" w:rsidRDefault="0054340C" w:rsidP="0054340C">
      <w:r>
        <w:t>Medlemmer og varamedlemmer –  møtegodtgjersle tilsvarande 0,1% av ordførargodtgjersla pr. frammøte.</w:t>
      </w:r>
    </w:p>
    <w:p w:rsidR="0054340C" w:rsidRDefault="0054340C" w:rsidP="0054340C">
      <w:r>
        <w:t>Leiar i utval valde av heradsstyret  – møtegodtgjersle tilsvarande 0,2% av ordførargodtgjersla pr. møte.</w:t>
      </w:r>
    </w:p>
    <w:p w:rsidR="0054340C" w:rsidRDefault="0054340C" w:rsidP="0054340C">
      <w:r>
        <w:t>Leiar i utval valde av heradsstyret får dekka telefonutgifter med kr 150 pr. kvartal.</w:t>
      </w:r>
    </w:p>
    <w:p w:rsidR="0054340C" w:rsidRDefault="0054340C" w:rsidP="0054340C">
      <w:pPr>
        <w:rPr>
          <w:i/>
        </w:rPr>
      </w:pPr>
    </w:p>
    <w:p w:rsidR="0054340C" w:rsidRPr="0049085F" w:rsidRDefault="0054340C" w:rsidP="0054340C">
      <w:pPr>
        <w:rPr>
          <w:i/>
        </w:rPr>
      </w:pPr>
      <w:r w:rsidRPr="0049085F">
        <w:rPr>
          <w:i/>
        </w:rPr>
        <w:t>C.  TAP AV INNTEKT</w:t>
      </w:r>
    </w:p>
    <w:p w:rsidR="0054340C" w:rsidRDefault="0054340C" w:rsidP="0054340C">
      <w:r>
        <w:t>Folkevalde som taper inntekt som følgje av møteverksemd knytt til vervet, får erstatning.</w:t>
      </w:r>
    </w:p>
    <w:p w:rsidR="0054340C" w:rsidRDefault="0054340C" w:rsidP="0054340C">
      <w:r>
        <w:t>Det vert skild mellom</w:t>
      </w:r>
    </w:p>
    <w:p w:rsidR="0054340C" w:rsidRDefault="0054340C" w:rsidP="0054340C">
      <w:pPr>
        <w:pStyle w:val="Listeavsnitt"/>
        <w:numPr>
          <w:ilvl w:val="0"/>
          <w:numId w:val="1"/>
        </w:numPr>
      </w:pPr>
      <w:r>
        <w:t>Legitimert tap</w:t>
      </w:r>
    </w:p>
    <w:p w:rsidR="0054340C" w:rsidRDefault="0054340C" w:rsidP="0054340C">
      <w:pPr>
        <w:pStyle w:val="Listeavsnitt"/>
        <w:numPr>
          <w:ilvl w:val="0"/>
          <w:numId w:val="1"/>
        </w:numPr>
      </w:pPr>
      <w:r>
        <w:t>Ulegitimert tap</w:t>
      </w:r>
    </w:p>
    <w:p w:rsidR="0054340C" w:rsidRDefault="0054340C" w:rsidP="0054340C">
      <w:r>
        <w:t>Tap i ordinær inntekt for å utføra vervet vert med legitimasjon dekt 100%, då likevel avgrensa til ein sum tilsvarande 0,5% av ordførargodtgjersla pr. møtedag. Føresetnaden er at det ligg føre tilfredsstillande dokumentasjon .</w:t>
      </w:r>
    </w:p>
    <w:p w:rsidR="0054340C" w:rsidRDefault="0054340C" w:rsidP="0054340C">
      <w:r>
        <w:t xml:space="preserve"> Arbeidstakarar må ha erklæring frå arbeidsgjevar om lønstap inkl. feriepengar og eventuelt pensjonsytingar. </w:t>
      </w:r>
    </w:p>
    <w:p w:rsidR="0054340C" w:rsidRDefault="0054340C" w:rsidP="0054340C">
      <w:r>
        <w:lastRenderedPageBreak/>
        <w:t>For sjølvstendige næringsdrivande kan m.a. likningsattest og skatteattest nyttast om legitimasjon.</w:t>
      </w:r>
    </w:p>
    <w:p w:rsidR="0054340C" w:rsidRDefault="0054340C" w:rsidP="0054340C">
      <w:r>
        <w:t>Ulegitimert tap av inntekt vert dekka med inntil 0,2% av ordførargodtgjersla pr. møtedag. Godtgjering vert gitt berre der det er eit faktisk tap i inntekt og dette er grunngjeve.</w:t>
      </w:r>
    </w:p>
    <w:p w:rsidR="0054340C" w:rsidRDefault="0054340C" w:rsidP="0054340C">
      <w:r>
        <w:t>Grupper utan fast løna arbeid, eks. pensjonistar, husmødre, studentar og freelancarar kan få dekning etter reglane for ulegitimert tap av inntekt.</w:t>
      </w:r>
    </w:p>
    <w:p w:rsidR="0054340C" w:rsidRDefault="0054340C" w:rsidP="0054340C"/>
    <w:p w:rsidR="0054340C" w:rsidRPr="00481E59" w:rsidRDefault="0054340C" w:rsidP="0054340C">
      <w:pPr>
        <w:rPr>
          <w:i/>
        </w:rPr>
      </w:pPr>
      <w:r w:rsidRPr="00481E59">
        <w:rPr>
          <w:i/>
        </w:rPr>
        <w:t>D.  FRIKJØP</w:t>
      </w:r>
    </w:p>
    <w:p w:rsidR="0054340C" w:rsidRDefault="0054340C" w:rsidP="0054340C">
      <w:r>
        <w:t xml:space="preserve">Faste medlemmer i heradsstyre/formannskap/A-utval kan  etter søknad få avtale om frikjøp av arbeidstid avgrensa til heile dagar dei dagane det er møte på dagtid. Rådmannen har fullmakt til å inngå slik avtale. </w:t>
      </w:r>
      <w:r w:rsidRPr="0054490B">
        <w:rPr>
          <w:rFonts w:ascii="Calibri" w:hAnsi="Calibri"/>
        </w:rPr>
        <w:t>Ved frikjøp vert</w:t>
      </w:r>
      <w:r>
        <w:t xml:space="preserve"> den folkevalde ikkje trekt i løn. I staden sender arbeidsgjevar refusjonskrav til kommunen på utgifter til løn, inkl. sosiale utgifter for frikjøpsperioden.</w:t>
      </w:r>
    </w:p>
    <w:p w:rsidR="0054340C" w:rsidRDefault="0054340C" w:rsidP="0054340C"/>
    <w:p w:rsidR="0054340C" w:rsidRPr="0049085F" w:rsidRDefault="0054340C" w:rsidP="0054340C">
      <w:pPr>
        <w:rPr>
          <w:i/>
        </w:rPr>
      </w:pPr>
      <w:r w:rsidRPr="0049085F">
        <w:rPr>
          <w:i/>
        </w:rPr>
        <w:t>D.  KOMMUNALT REISEREGULATIV</w:t>
      </w:r>
    </w:p>
    <w:p w:rsidR="0054340C" w:rsidRDefault="0054340C" w:rsidP="0054340C">
      <w:r>
        <w:t>Reise-/skyssgodtgjersle vert dekka i samsvar med kommunen sitt reglement og etter innsendt dokumentasjon.</w:t>
      </w:r>
    </w:p>
    <w:p w:rsidR="0054340C" w:rsidRDefault="0054340C" w:rsidP="0054340C"/>
    <w:p w:rsidR="0054340C" w:rsidRPr="0049085F" w:rsidRDefault="0054340C" w:rsidP="0054340C">
      <w:pPr>
        <w:rPr>
          <w:i/>
        </w:rPr>
      </w:pPr>
      <w:r w:rsidRPr="0049085F">
        <w:rPr>
          <w:i/>
        </w:rPr>
        <w:t>E.  REFUSJON AV UTGIFTER TIL STEDFORTREDER OG OMSORGSARBEID</w:t>
      </w:r>
    </w:p>
    <w:p w:rsidR="0054340C" w:rsidRDefault="0054340C" w:rsidP="0054340C">
      <w:r>
        <w:t xml:space="preserve">Ved deltaking i kommunale møte dekkast legitimerte ekstrautgifter til </w:t>
      </w:r>
    </w:p>
    <w:p w:rsidR="0054340C" w:rsidRDefault="0054340C" w:rsidP="0054340C">
      <w:pPr>
        <w:pStyle w:val="Listeavsnitt"/>
        <w:numPr>
          <w:ilvl w:val="0"/>
          <w:numId w:val="1"/>
        </w:numPr>
        <w:rPr>
          <w:lang w:val="nb-NO"/>
        </w:rPr>
      </w:pPr>
      <w:r w:rsidRPr="003A02C1">
        <w:rPr>
          <w:lang w:val="nb-NO"/>
        </w:rPr>
        <w:t xml:space="preserve">Stedfortreder med inntil </w:t>
      </w:r>
      <w:r w:rsidRPr="003A02C1">
        <w:rPr>
          <w:lang w:val="nb-NO"/>
        </w:rPr>
        <w:tab/>
      </w:r>
      <w:r w:rsidRPr="003A02C1">
        <w:rPr>
          <w:lang w:val="nb-NO"/>
        </w:rPr>
        <w:tab/>
      </w:r>
      <w:r w:rsidRPr="003A02C1">
        <w:rPr>
          <w:lang w:val="nb-NO"/>
        </w:rPr>
        <w:tab/>
      </w:r>
      <w:r w:rsidRPr="003A02C1">
        <w:rPr>
          <w:lang w:val="nb-NO"/>
        </w:rPr>
        <w:tab/>
      </w:r>
      <w:r w:rsidRPr="003A02C1">
        <w:rPr>
          <w:lang w:val="nb-NO"/>
        </w:rPr>
        <w:tab/>
      </w:r>
    </w:p>
    <w:p w:rsidR="0054340C" w:rsidRPr="003A02C1" w:rsidRDefault="0054340C" w:rsidP="0054340C">
      <w:pPr>
        <w:pStyle w:val="Listeavsnitt"/>
        <w:numPr>
          <w:ilvl w:val="0"/>
          <w:numId w:val="1"/>
        </w:numPr>
        <w:rPr>
          <w:lang w:val="nb-NO"/>
        </w:rPr>
      </w:pPr>
      <w:r w:rsidRPr="003A02C1">
        <w:rPr>
          <w:lang w:val="nb-NO"/>
        </w:rPr>
        <w:t>Barnepass med inntil</w:t>
      </w:r>
      <w:r w:rsidRPr="003A02C1">
        <w:rPr>
          <w:lang w:val="nb-NO"/>
        </w:rPr>
        <w:tab/>
      </w:r>
      <w:r w:rsidRPr="003A02C1">
        <w:rPr>
          <w:lang w:val="nb-NO"/>
        </w:rPr>
        <w:tab/>
      </w:r>
      <w:r w:rsidRPr="003A02C1">
        <w:rPr>
          <w:lang w:val="nb-NO"/>
        </w:rPr>
        <w:tab/>
      </w:r>
      <w:r w:rsidRPr="003A02C1">
        <w:rPr>
          <w:lang w:val="nb-NO"/>
        </w:rPr>
        <w:tab/>
      </w:r>
      <w:r w:rsidRPr="003A02C1">
        <w:rPr>
          <w:lang w:val="nb-NO"/>
        </w:rPr>
        <w:tab/>
      </w:r>
      <w:r w:rsidRPr="003A02C1">
        <w:rPr>
          <w:lang w:val="nb-NO"/>
        </w:rPr>
        <w:tab/>
      </w:r>
    </w:p>
    <w:p w:rsidR="0054340C" w:rsidRPr="003A02C1" w:rsidRDefault="0054340C" w:rsidP="0054340C">
      <w:pPr>
        <w:pStyle w:val="Listeavsnitt"/>
        <w:numPr>
          <w:ilvl w:val="0"/>
          <w:numId w:val="1"/>
        </w:numPr>
      </w:pPr>
      <w:r w:rsidRPr="003A02C1">
        <w:rPr>
          <w:lang w:val="nb-NO"/>
        </w:rPr>
        <w:t>Stell og pass av sjuke, funksjonshemma og eldre</w:t>
      </w:r>
      <w:r w:rsidRPr="003A02C1">
        <w:rPr>
          <w:lang w:val="nb-NO"/>
        </w:rPr>
        <w:tab/>
      </w:r>
    </w:p>
    <w:p w:rsidR="0054340C" w:rsidRPr="003A02C1" w:rsidRDefault="0054340C" w:rsidP="0054340C">
      <w:r>
        <w:t>tilsvarande 0,075% av ordførargodtgjersla pr. møtedag.</w:t>
      </w:r>
    </w:p>
    <w:p w:rsidR="0054340C" w:rsidRDefault="0054340C" w:rsidP="0054340C">
      <w:r>
        <w:t xml:space="preserve">Nødvendig transport for stedfortreder i denne samanheng vert dekka etter kommunen sitt reglement og etter innsendt dokumentasjon. </w:t>
      </w:r>
    </w:p>
    <w:p w:rsidR="0054340C" w:rsidRDefault="0054340C" w:rsidP="0054340C"/>
    <w:p w:rsidR="0054340C" w:rsidRDefault="0054340C" w:rsidP="0054340C">
      <w:r>
        <w:t>F. ADMINISTRATIVE RUTINER VED UTBETALING AV GODTGJERSLE</w:t>
      </w:r>
    </w:p>
    <w:p w:rsidR="0054340C" w:rsidRDefault="0054340C" w:rsidP="0054340C">
      <w:r>
        <w:t>1. Ordførar - godtgjersla vert utbetalt som 11 «månadsløner» + feriepengar.</w:t>
      </w:r>
    </w:p>
    <w:p w:rsidR="0054340C" w:rsidRDefault="0054340C" w:rsidP="0054340C">
      <w:r>
        <w:t>2. Varaordførar og faste medlemmer  - godtgjersla vert utbetalt som 12 «månadsløner».</w:t>
      </w:r>
    </w:p>
    <w:p w:rsidR="0054340C" w:rsidRDefault="0054340C" w:rsidP="0054340C">
      <w:r>
        <w:t xml:space="preserve">3. Godtgjersle utover den faste til medlemmer og godtgjersle til varamedlemmervert utbetalt kvart halvår (juli og desember).  Det same gjeld for refusjon for reiseutgifter. Samtidig vert det føreteke trekk i godtgjersla for dei som har fråver på meir enn 25% av møta. </w:t>
      </w:r>
    </w:p>
    <w:p w:rsidR="0054340C" w:rsidRDefault="0054340C" w:rsidP="0054340C">
      <w:r>
        <w:t>4. Refusjon for tapt arbeidsinntekt vert utbetalt fortløpande etter innsendt krav.</w:t>
      </w:r>
    </w:p>
    <w:p w:rsidR="0054340C" w:rsidRDefault="0054340C" w:rsidP="0054340C">
      <w:r>
        <w:lastRenderedPageBreak/>
        <w:t xml:space="preserve"> </w:t>
      </w:r>
    </w:p>
    <w:p w:rsidR="0054340C" w:rsidRDefault="0054340C" w:rsidP="0054340C">
      <w:r>
        <w:t>G. IVERKSETJING</w:t>
      </w:r>
    </w:p>
    <w:p w:rsidR="0054340C" w:rsidRDefault="0054340C" w:rsidP="0054340C">
      <w:r>
        <w:t>Reglementet gjeld frå ny heradsstyreperiode etter valet i 2015. Frå same tid fell tidlegare vedtak om godtgjersle for folkevalde bort.</w:t>
      </w:r>
    </w:p>
    <w:p w:rsidR="0054340C" w:rsidRPr="00CB59F7" w:rsidRDefault="0054340C" w:rsidP="0054340C"/>
    <w:p w:rsidR="0054340C" w:rsidRDefault="0054340C"/>
    <w:sectPr w:rsidR="005434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40C" w:rsidRDefault="0054340C" w:rsidP="0054340C">
      <w:pPr>
        <w:spacing w:after="0" w:line="240" w:lineRule="auto"/>
      </w:pPr>
      <w:r>
        <w:separator/>
      </w:r>
    </w:p>
  </w:endnote>
  <w:endnote w:type="continuationSeparator" w:id="0">
    <w:p w:rsidR="0054340C" w:rsidRDefault="0054340C" w:rsidP="00543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6E9" w:rsidRPr="003146E9" w:rsidRDefault="0054340C">
    <w:pPr>
      <w:pStyle w:val="Bunntekst"/>
      <w:rPr>
        <w:i/>
      </w:rPr>
    </w:pPr>
    <w:r w:rsidRPr="003146E9">
      <w:rPr>
        <w:i/>
      </w:rPr>
      <w:t xml:space="preserve">Reglement for godtgjersle til folkevalde, perioden 2015 </w:t>
    </w:r>
    <w:r>
      <w:rPr>
        <w:i/>
      </w:rPr>
      <w:t>–</w:t>
    </w:r>
    <w:r w:rsidRPr="003146E9">
      <w:rPr>
        <w:i/>
      </w:rPr>
      <w:t xml:space="preserve"> 2019</w:t>
    </w:r>
    <w:r>
      <w:rPr>
        <w:i/>
      </w:rPr>
      <w:t xml:space="preserve"> vedteke i heradsstyret 04.11.2015, sak 060</w:t>
    </w:r>
  </w:p>
  <w:p w:rsidR="003146E9" w:rsidRDefault="0054340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40C" w:rsidRDefault="0054340C" w:rsidP="0054340C">
      <w:pPr>
        <w:spacing w:after="0" w:line="240" w:lineRule="auto"/>
      </w:pPr>
      <w:r>
        <w:separator/>
      </w:r>
    </w:p>
  </w:footnote>
  <w:footnote w:type="continuationSeparator" w:id="0">
    <w:p w:rsidR="0054340C" w:rsidRDefault="0054340C" w:rsidP="00543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40EAD"/>
    <w:multiLevelType w:val="hybridMultilevel"/>
    <w:tmpl w:val="C23C1A82"/>
    <w:lvl w:ilvl="0" w:tplc="0BE000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D16C0"/>
    <w:multiLevelType w:val="hybridMultilevel"/>
    <w:tmpl w:val="4050AAE6"/>
    <w:lvl w:ilvl="0" w:tplc="08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45814"/>
    <w:multiLevelType w:val="hybridMultilevel"/>
    <w:tmpl w:val="38B6E9CE"/>
    <w:lvl w:ilvl="0" w:tplc="08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0C"/>
    <w:rsid w:val="0054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EDF8"/>
  <w15:chartTrackingRefBased/>
  <w15:docId w15:val="{1A9164E1-3098-4BF0-9FC6-299BED86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40C"/>
    <w:pPr>
      <w:spacing w:after="200" w:line="27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4340C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543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4340C"/>
    <w:rPr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543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4340C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43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340C"/>
    <w:rPr>
      <w:rFonts w:ascii="Segoe UI" w:hAnsi="Segoe UI" w:cs="Segoe UI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1219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Ingunn Skjerping</dc:creator>
  <cp:keywords/>
  <dc:description/>
  <cp:lastModifiedBy>Bente Ingunn Skjerping</cp:lastModifiedBy>
  <cp:revision>1</cp:revision>
  <dcterms:created xsi:type="dcterms:W3CDTF">2019-04-26T08:37:00Z</dcterms:created>
  <dcterms:modified xsi:type="dcterms:W3CDTF">2019-04-26T08:47:00Z</dcterms:modified>
</cp:coreProperties>
</file>