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59A0D" w14:textId="77777777" w:rsidR="0036083D" w:rsidRDefault="00056B63" w:rsidP="001F22B9">
      <w:pPr>
        <w:pStyle w:val="Tittel"/>
        <w:jc w:val="center"/>
      </w:pPr>
      <w:bookmarkStart w:id="0" w:name="_GoBack"/>
      <w:bookmarkEnd w:id="0"/>
      <w:r w:rsidRPr="00350B1E">
        <w:t>Økonomiplan</w:t>
      </w:r>
    </w:p>
    <w:p w14:paraId="40D3D80A" w14:textId="77777777" w:rsidR="00350B1E" w:rsidRDefault="00350B1E" w:rsidP="001F22B9">
      <w:pPr>
        <w:pStyle w:val="Tittel"/>
        <w:jc w:val="center"/>
      </w:pPr>
      <w:r>
        <w:t xml:space="preserve">2019 </w:t>
      </w:r>
      <w:r w:rsidR="001F22B9">
        <w:t>–</w:t>
      </w:r>
      <w:r>
        <w:t xml:space="preserve"> 2022</w:t>
      </w:r>
    </w:p>
    <w:p w14:paraId="1A13C004" w14:textId="77777777" w:rsidR="001F22B9" w:rsidRDefault="001F22B9" w:rsidP="001F22B9">
      <w:pPr>
        <w:pStyle w:val="Tittel"/>
        <w:jc w:val="center"/>
      </w:pPr>
      <w:r>
        <w:t>OSTERØY KOMMUNE</w:t>
      </w:r>
    </w:p>
    <w:p w14:paraId="02BA1EC4" w14:textId="77777777" w:rsidR="001F22B9" w:rsidRDefault="001F22B9" w:rsidP="00350B1E">
      <w:pPr>
        <w:jc w:val="center"/>
        <w:rPr>
          <w:sz w:val="56"/>
          <w:szCs w:val="56"/>
        </w:rPr>
      </w:pPr>
    </w:p>
    <w:p w14:paraId="393AF95B" w14:textId="77777777" w:rsidR="001F22B9" w:rsidRPr="00350B1E" w:rsidRDefault="001F22B9" w:rsidP="00350B1E">
      <w:pPr>
        <w:jc w:val="center"/>
        <w:rPr>
          <w:sz w:val="56"/>
          <w:szCs w:val="56"/>
        </w:rPr>
      </w:pPr>
    </w:p>
    <w:p w14:paraId="267CDBB9" w14:textId="463C6EB3" w:rsidR="001F22B9" w:rsidRDefault="003047E0">
      <w:r>
        <w:rPr>
          <w:noProof/>
          <w:lang w:eastAsia="nn-NO"/>
        </w:rPr>
        <w:drawing>
          <wp:inline distT="0" distB="0" distL="0" distR="0" wp14:anchorId="176F9B87" wp14:editId="4A66C9E5">
            <wp:extent cx="5760720" cy="383159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økonom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831590"/>
                    </a:xfrm>
                    <a:prstGeom prst="rect">
                      <a:avLst/>
                    </a:prstGeom>
                  </pic:spPr>
                </pic:pic>
              </a:graphicData>
            </a:graphic>
          </wp:inline>
        </w:drawing>
      </w:r>
      <w:r w:rsidR="001F22B9">
        <w:br w:type="page"/>
      </w:r>
    </w:p>
    <w:p w14:paraId="1F061383" w14:textId="77777777" w:rsidR="00E36350" w:rsidRPr="003104BA" w:rsidRDefault="00E36350" w:rsidP="003104BA">
      <w:pPr>
        <w:pStyle w:val="Listeavsnitt"/>
        <w:numPr>
          <w:ilvl w:val="0"/>
          <w:numId w:val="9"/>
        </w:numPr>
        <w:rPr>
          <w:rFonts w:asciiTheme="majorHAnsi" w:hAnsiTheme="majorHAnsi"/>
        </w:rPr>
      </w:pPr>
      <w:r w:rsidRPr="003104BA">
        <w:rPr>
          <w:rFonts w:asciiTheme="majorHAnsi" w:hAnsiTheme="majorHAnsi"/>
        </w:rPr>
        <w:lastRenderedPageBreak/>
        <w:t>Innleiing</w:t>
      </w:r>
    </w:p>
    <w:p w14:paraId="4727511F" w14:textId="77777777" w:rsidR="00056B63" w:rsidRDefault="00E87812">
      <w:r>
        <w:t xml:space="preserve">Osterøy kommune har ein </w:t>
      </w:r>
      <w:r w:rsidR="007270E8">
        <w:t>krevjande</w:t>
      </w:r>
      <w:r>
        <w:t xml:space="preserve"> økonomisk situasjon. Vi arbeider heile tida med å ta ned drifta og tilpasse utgiftene til disponible inntekter. Dette får konsekvensar for tenest</w:t>
      </w:r>
      <w:r w:rsidR="007270E8">
        <w:t>e</w:t>
      </w:r>
      <w:r>
        <w:t>y</w:t>
      </w:r>
      <w:r w:rsidR="007270E8">
        <w:t>t</w:t>
      </w:r>
      <w:r>
        <w:t xml:space="preserve">ing og kapasitet. </w:t>
      </w:r>
    </w:p>
    <w:p w14:paraId="4A5FE582" w14:textId="77777777" w:rsidR="00E87812" w:rsidRDefault="00E87812">
      <w:r>
        <w:t>Det som gjer d</w:t>
      </w:r>
      <w:r w:rsidR="00CB6618">
        <w:t>et krevjande er at det heile ti</w:t>
      </w:r>
      <w:r>
        <w:t>da kjem nye krav fr</w:t>
      </w:r>
      <w:r w:rsidR="00CB6618">
        <w:t>å Storting og R</w:t>
      </w:r>
      <w:r>
        <w:t xml:space="preserve">egjering i form av nye </w:t>
      </w:r>
      <w:r w:rsidR="00CB6618">
        <w:t xml:space="preserve">individuelle rettar og </w:t>
      </w:r>
      <w:r>
        <w:t xml:space="preserve">reformer som ikkje er finansiert. Det </w:t>
      </w:r>
      <w:r w:rsidR="007270E8">
        <w:t>vesle</w:t>
      </w:r>
      <w:r>
        <w:t xml:space="preserve"> handlingsrommet vi prøver å skape vert brukt opp før vi får realisert endringane. </w:t>
      </w:r>
    </w:p>
    <w:p w14:paraId="5BF47E7F" w14:textId="29556A0E" w:rsidR="00E87812" w:rsidRDefault="00E87812">
      <w:r>
        <w:t>Kommunebarometeret si analyse basert på førebelse KOSTRA tal</w:t>
      </w:r>
      <w:r w:rsidR="007270E8">
        <w:t>,</w:t>
      </w:r>
      <w:r>
        <w:t xml:space="preserve"> syner at Osterøy kommune har utfordringar  med å levere godt nok på fleire områder. Ikkje alt handlar om å bruke meir pengar, men å bruke dei pengane vi har meir </w:t>
      </w:r>
      <w:r w:rsidR="007270E8">
        <w:t>målretta. Det betyr at vi må vri</w:t>
      </w:r>
      <w:r>
        <w:t xml:space="preserve"> pengebruken</w:t>
      </w:r>
      <w:r w:rsidR="007270E8">
        <w:t>,</w:t>
      </w:r>
      <w:r>
        <w:t xml:space="preserve"> noko som igjen betyr at vi må gjere mindre av noko for å få gjort meir av noko anna. Det høyres kanskje lett ut, men i praksis ser vi at det er krevjande å gjennomføre slike end</w:t>
      </w:r>
      <w:r w:rsidR="00221985">
        <w:t>r</w:t>
      </w:r>
      <w:r>
        <w:t xml:space="preserve">ingar. </w:t>
      </w:r>
      <w:r w:rsidR="00CB6618">
        <w:t>Likevel trur eg at målretta arbeid over tid skal gi resultat.</w:t>
      </w:r>
      <w:r w:rsidR="005E0A9A">
        <w:t xml:space="preserve"> I den samanheng syner vi til omstillingsarbeidet vi er i gang med innan helse og omsorg.</w:t>
      </w:r>
    </w:p>
    <w:p w14:paraId="4DA5B8E9" w14:textId="49CF0276" w:rsidR="00E87812" w:rsidRDefault="00E87812">
      <w:r>
        <w:t>Det er ei leiaroppgåve å styre ressursbruken</w:t>
      </w:r>
      <w:r w:rsidR="00CB6618">
        <w:t xml:space="preserve"> og syte for at vi brukar ressursane mest mogeleg optimalt</w:t>
      </w:r>
      <w:r w:rsidR="00A20339">
        <w:t>, m</w:t>
      </w:r>
      <w:r>
        <w:t xml:space="preserve">en då må vi syte for å ha </w:t>
      </w:r>
      <w:r w:rsidR="007270E8">
        <w:t>tilstrekkeleg</w:t>
      </w:r>
      <w:r>
        <w:t xml:space="preserve"> leiarkapasitet. Pr i dag går alt for mykje av leiarane si tid med til driftsop</w:t>
      </w:r>
      <w:r w:rsidR="007270E8">
        <w:t>p</w:t>
      </w:r>
      <w:r>
        <w:t xml:space="preserve">gåver. Det gjeld heilt frå rådmann og nedover i organisasjonen. </w:t>
      </w:r>
    </w:p>
    <w:p w14:paraId="69B39643" w14:textId="5B20E318" w:rsidR="00CB6618" w:rsidRDefault="00CB6618">
      <w:r>
        <w:t>Når vi har arbeidd med økonomipl</w:t>
      </w:r>
      <w:r w:rsidR="00F1105E">
        <w:t>an for 2019 til 2022 og prognosa</w:t>
      </w:r>
      <w:r>
        <w:t xml:space="preserve">r på vekst i inntekter og utgifter, ser vi at åra som ligg framfor oss vert </w:t>
      </w:r>
      <w:r w:rsidR="007270E8">
        <w:t>krevjande</w:t>
      </w:r>
      <w:r>
        <w:t xml:space="preserve"> dersom vi ikkje lukkast med omstillingar. Den største utgiftsposten kom</w:t>
      </w:r>
      <w:r w:rsidR="00B15D0D">
        <w:t>munen har er lønsutgifter. V</w:t>
      </w:r>
      <w:r>
        <w:t xml:space="preserve">i kan ikkje berre </w:t>
      </w:r>
      <w:r w:rsidR="007270E8">
        <w:t>redusere</w:t>
      </w:r>
      <w:r w:rsidR="00D10AE0">
        <w:t xml:space="preserve"> talet på tilsette</w:t>
      </w:r>
      <w:r>
        <w:t xml:space="preserve"> og halde fram som før. Skal vi spare på still</w:t>
      </w:r>
      <w:r w:rsidR="007270E8">
        <w:t>ingar, betyr dette lågare service</w:t>
      </w:r>
      <w:r>
        <w:t xml:space="preserve"> og lengre sakshandsamingstid. </w:t>
      </w:r>
      <w:r w:rsidR="00517E00">
        <w:t>Det</w:t>
      </w:r>
      <w:r w:rsidR="007270E8">
        <w:t>te</w:t>
      </w:r>
      <w:r w:rsidR="00517E00">
        <w:t xml:space="preserve"> </w:t>
      </w:r>
      <w:r w:rsidR="007270E8">
        <w:t>inneber</w:t>
      </w:r>
      <w:r w:rsidR="00517E00">
        <w:t xml:space="preserve"> mindre hjelp til brukarar. Sjølvsagt skal vi syte for at tenestene er forsvarlege og at ein oppfyller lova sine krav, men ut over det kan vi ikkje yte service. Dette står i kontrast til aukande forventningar og krav til kva kommunen skal ordne og levere.</w:t>
      </w:r>
    </w:p>
    <w:p w14:paraId="29987D74" w14:textId="719FB0EE" w:rsidR="00517E00" w:rsidRDefault="00517E00">
      <w:r>
        <w:t>Det er ei pedagogisk utfordring å klare å formidle på ein god måte kva ein heilt klart kan vente av kommunen, og kva som ligg utanfor det kommune</w:t>
      </w:r>
      <w:r w:rsidR="00D10AE0">
        <w:t>n</w:t>
      </w:r>
      <w:r>
        <w:t xml:space="preserve"> kan og skal gjere. Dette er ikkje</w:t>
      </w:r>
      <w:r w:rsidR="00D10AE0">
        <w:t xml:space="preserve"> berre eit ansvar for rådmannen, dei f</w:t>
      </w:r>
      <w:r>
        <w:t xml:space="preserve">olkevalde må </w:t>
      </w:r>
      <w:r w:rsidR="00D10AE0">
        <w:t xml:space="preserve">og </w:t>
      </w:r>
      <w:r>
        <w:t>ta sin del av ansvaret for at forventningane til kommune</w:t>
      </w:r>
      <w:r w:rsidR="007270E8">
        <w:t>n</w:t>
      </w:r>
      <w:r>
        <w:t xml:space="preserve"> vert </w:t>
      </w:r>
      <w:r w:rsidR="007270E8">
        <w:t>realistisk</w:t>
      </w:r>
      <w:r w:rsidR="00D10AE0">
        <w:t>e</w:t>
      </w:r>
      <w:r>
        <w:t xml:space="preserve"> og at dei er avstemt med det kommunen har ressursar til og skal levere. </w:t>
      </w:r>
      <w:r w:rsidR="007270E8">
        <w:t>Framover</w:t>
      </w:r>
      <w:r>
        <w:t xml:space="preserve"> ser eg at dette vert særs viktig.</w:t>
      </w:r>
    </w:p>
    <w:p w14:paraId="5A11A14F" w14:textId="74F06DDF" w:rsidR="00517E00" w:rsidRDefault="00517E00">
      <w:r>
        <w:t xml:space="preserve">Vi treng å dra lasset saman. Eg trur det er mogeleg å levere gode tenester med mindre bruk av </w:t>
      </w:r>
      <w:r w:rsidR="00D10AE0">
        <w:t>ressursar enn det vi gjer i dag, m</w:t>
      </w:r>
      <w:r>
        <w:t xml:space="preserve">en vi må vere samde om kva som er godt nok. Vi må i større grad klare å automatisere enkel sakshandsaming gjennom digitale prosessar. Vi må leggje til rette for sjølvhjelp og mestring i eige liv. Då kan vi bruke personalressursane på dei vanskelege sakene, og det som krev noko ut over standard </w:t>
      </w:r>
      <w:r w:rsidR="007270E8">
        <w:t>prosedyre</w:t>
      </w:r>
      <w:r>
        <w:t>.</w:t>
      </w:r>
    </w:p>
    <w:p w14:paraId="71662931" w14:textId="77777777" w:rsidR="003104BA" w:rsidRDefault="003104BA"/>
    <w:p w14:paraId="7747204D" w14:textId="77777777" w:rsidR="003104BA" w:rsidRDefault="003104BA"/>
    <w:p w14:paraId="7EAF3290" w14:textId="77777777" w:rsidR="003104BA" w:rsidRDefault="003104BA"/>
    <w:p w14:paraId="2233C39D" w14:textId="77777777" w:rsidR="003104BA" w:rsidRDefault="003104BA"/>
    <w:p w14:paraId="36E416E8" w14:textId="77777777" w:rsidR="003104BA" w:rsidRDefault="003104BA"/>
    <w:p w14:paraId="674F96F3" w14:textId="77777777" w:rsidR="00E36350" w:rsidRPr="003104BA" w:rsidRDefault="00E36350" w:rsidP="003104BA">
      <w:pPr>
        <w:pStyle w:val="Listeavsnitt"/>
        <w:numPr>
          <w:ilvl w:val="0"/>
          <w:numId w:val="9"/>
        </w:numPr>
        <w:rPr>
          <w:rFonts w:asciiTheme="majorHAnsi" w:hAnsiTheme="majorHAnsi"/>
        </w:rPr>
      </w:pPr>
      <w:r w:rsidRPr="003104BA">
        <w:rPr>
          <w:rFonts w:asciiTheme="majorHAnsi" w:hAnsiTheme="majorHAnsi"/>
        </w:rPr>
        <w:t>Samanhengen i plansystemet</w:t>
      </w:r>
    </w:p>
    <w:p w14:paraId="735ECBDB" w14:textId="17F3EEEC" w:rsidR="002C7FC2" w:rsidRDefault="00B21FC9" w:rsidP="004C36D0">
      <w:pPr>
        <w:spacing w:line="240" w:lineRule="auto"/>
      </w:pPr>
      <w:r>
        <w:t xml:space="preserve">Kravet om at ein kommune skal ha </w:t>
      </w:r>
      <w:r w:rsidR="002C7FC2" w:rsidRPr="002C7FC2">
        <w:t>Økonomipl</w:t>
      </w:r>
      <w:r w:rsidR="00553334">
        <w:t>an er heimla i kommunelova § 44:</w:t>
      </w:r>
      <w:r w:rsidR="002C7FC2" w:rsidRPr="002C7FC2">
        <w:t xml:space="preserve"> </w:t>
      </w:r>
    </w:p>
    <w:p w14:paraId="16BF79C3" w14:textId="77777777" w:rsidR="002C7FC2" w:rsidRPr="00B21FC9" w:rsidRDefault="002C7FC2" w:rsidP="004C36D0">
      <w:pPr>
        <w:shd w:val="clear" w:color="auto" w:fill="FFFFFF"/>
        <w:spacing w:after="0" w:line="240" w:lineRule="auto"/>
        <w:ind w:left="708"/>
        <w:rPr>
          <w:rFonts w:eastAsia="Times New Roman" w:cstheme="minorHAnsi"/>
          <w:color w:val="333333"/>
          <w:lang w:eastAsia="nn-NO"/>
        </w:rPr>
      </w:pPr>
      <w:r w:rsidRPr="00B21FC9">
        <w:rPr>
          <w:rFonts w:eastAsia="Times New Roman" w:cstheme="minorHAnsi"/>
          <w:color w:val="333333"/>
          <w:lang w:eastAsia="nn-NO"/>
        </w:rPr>
        <w:t>§ 44.</w:t>
      </w:r>
      <w:r w:rsidRPr="00B21FC9">
        <w:rPr>
          <w:rFonts w:eastAsia="Times New Roman" w:cstheme="minorHAnsi"/>
          <w:i/>
          <w:iCs/>
          <w:color w:val="333333"/>
          <w:lang w:eastAsia="nn-NO"/>
        </w:rPr>
        <w:t>Økonomiplan.</w:t>
      </w:r>
      <w:bookmarkStart w:id="1" w:name="a1"/>
      <w:bookmarkStart w:id="2" w:name="AVSNITT_1"/>
      <w:bookmarkEnd w:id="1"/>
      <w:bookmarkEnd w:id="2"/>
    </w:p>
    <w:tbl>
      <w:tblPr>
        <w:tblW w:w="5000" w:type="pct"/>
        <w:tblInd w:w="708" w:type="dxa"/>
        <w:tblCellMar>
          <w:top w:w="15" w:type="dxa"/>
          <w:left w:w="15" w:type="dxa"/>
          <w:bottom w:w="15" w:type="dxa"/>
          <w:right w:w="15" w:type="dxa"/>
        </w:tblCellMar>
        <w:tblLook w:val="04A0" w:firstRow="1" w:lastRow="0" w:firstColumn="1" w:lastColumn="0" w:noHBand="0" w:noVBand="1"/>
      </w:tblPr>
      <w:tblGrid>
        <w:gridCol w:w="9102"/>
      </w:tblGrid>
      <w:tr w:rsidR="002C7FC2" w:rsidRPr="00B15D0D" w14:paraId="3229308C" w14:textId="77777777" w:rsidTr="00221985">
        <w:tc>
          <w:tcPr>
            <w:tcW w:w="0" w:type="auto"/>
            <w:shd w:val="clear" w:color="auto" w:fill="auto"/>
            <w:hideMark/>
          </w:tcPr>
          <w:p w14:paraId="4AAEE237" w14:textId="77777777" w:rsidR="002C7FC2" w:rsidRPr="00221985" w:rsidRDefault="002C7FC2" w:rsidP="00221985">
            <w:pPr>
              <w:spacing w:after="0" w:line="240" w:lineRule="auto"/>
              <w:ind w:left="360"/>
              <w:rPr>
                <w:rFonts w:eastAsia="Times New Roman" w:cstheme="minorHAnsi"/>
                <w:color w:val="333333"/>
                <w:lang w:val="nb-NO" w:eastAsia="nn-NO"/>
              </w:rPr>
            </w:pPr>
            <w:r w:rsidRPr="00221985">
              <w:rPr>
                <w:rFonts w:eastAsia="Times New Roman" w:cstheme="minorHAnsi"/>
                <w:color w:val="333333"/>
                <w:lang w:val="nb-NO" w:eastAsia="nn-NO"/>
              </w:rPr>
              <w:t>1. Kommunestyret og fylkestinget skal en gang i året vedta en rullerende økonomiplan.</w:t>
            </w:r>
          </w:p>
        </w:tc>
      </w:tr>
    </w:tbl>
    <w:p w14:paraId="71383928" w14:textId="77777777" w:rsidR="002C7FC2" w:rsidRPr="00CA4CC4" w:rsidRDefault="002C7FC2" w:rsidP="00221985">
      <w:pPr>
        <w:shd w:val="clear" w:color="auto" w:fill="FFFFFF"/>
        <w:spacing w:after="0" w:line="240" w:lineRule="auto"/>
        <w:ind w:left="708"/>
        <w:rPr>
          <w:rFonts w:eastAsia="Times New Roman" w:cstheme="minorHAnsi"/>
          <w:vanish/>
          <w:color w:val="333333"/>
          <w:lang w:val="nb-NO" w:eastAsia="nn-NO"/>
        </w:rPr>
      </w:pPr>
      <w:bookmarkStart w:id="3" w:name="a2"/>
      <w:bookmarkStart w:id="4" w:name="AVSNITT_2"/>
      <w:bookmarkEnd w:id="3"/>
      <w:bookmarkEnd w:id="4"/>
    </w:p>
    <w:tbl>
      <w:tblPr>
        <w:tblW w:w="5000" w:type="pct"/>
        <w:tblInd w:w="708" w:type="dxa"/>
        <w:tblCellMar>
          <w:top w:w="15" w:type="dxa"/>
          <w:left w:w="15" w:type="dxa"/>
          <w:bottom w:w="15" w:type="dxa"/>
          <w:right w:w="15" w:type="dxa"/>
        </w:tblCellMar>
        <w:tblLook w:val="04A0" w:firstRow="1" w:lastRow="0" w:firstColumn="1" w:lastColumn="0" w:noHBand="0" w:noVBand="1"/>
      </w:tblPr>
      <w:tblGrid>
        <w:gridCol w:w="9102"/>
      </w:tblGrid>
      <w:tr w:rsidR="002C7FC2" w:rsidRPr="00B15D0D" w14:paraId="2FEBF142" w14:textId="77777777" w:rsidTr="00221985">
        <w:tc>
          <w:tcPr>
            <w:tcW w:w="0" w:type="auto"/>
            <w:shd w:val="clear" w:color="auto" w:fill="auto"/>
            <w:hideMark/>
          </w:tcPr>
          <w:p w14:paraId="14F5AC9E" w14:textId="77777777" w:rsidR="002C7FC2" w:rsidRPr="00221985" w:rsidRDefault="002C7FC2" w:rsidP="00221985">
            <w:pPr>
              <w:spacing w:after="0" w:line="240" w:lineRule="auto"/>
              <w:ind w:left="360"/>
              <w:rPr>
                <w:rFonts w:eastAsia="Times New Roman" w:cstheme="minorHAnsi"/>
                <w:color w:val="333333"/>
                <w:lang w:val="nb-NO" w:eastAsia="nn-NO"/>
              </w:rPr>
            </w:pPr>
            <w:r w:rsidRPr="00221985">
              <w:rPr>
                <w:rFonts w:eastAsia="Times New Roman" w:cstheme="minorHAnsi"/>
                <w:color w:val="333333"/>
                <w:lang w:val="nb-NO" w:eastAsia="nn-NO"/>
              </w:rPr>
              <w:t>2. Økonomiplanen skal omfatte minst de fire neste budsjettår.</w:t>
            </w:r>
          </w:p>
        </w:tc>
      </w:tr>
    </w:tbl>
    <w:p w14:paraId="09932BE0" w14:textId="77777777" w:rsidR="002C7FC2" w:rsidRPr="00CA4CC4" w:rsidRDefault="002C7FC2" w:rsidP="00221985">
      <w:pPr>
        <w:shd w:val="clear" w:color="auto" w:fill="FFFFFF"/>
        <w:spacing w:after="0" w:line="240" w:lineRule="auto"/>
        <w:ind w:left="708"/>
        <w:rPr>
          <w:rFonts w:eastAsia="Times New Roman" w:cstheme="minorHAnsi"/>
          <w:vanish/>
          <w:color w:val="333333"/>
          <w:lang w:val="nb-NO" w:eastAsia="nn-NO"/>
        </w:rPr>
      </w:pPr>
      <w:bookmarkStart w:id="5" w:name="a3"/>
      <w:bookmarkStart w:id="6" w:name="AVSNITT_3"/>
      <w:bookmarkEnd w:id="5"/>
      <w:bookmarkEnd w:id="6"/>
    </w:p>
    <w:tbl>
      <w:tblPr>
        <w:tblW w:w="5000" w:type="pct"/>
        <w:tblInd w:w="708" w:type="dxa"/>
        <w:tblCellMar>
          <w:top w:w="15" w:type="dxa"/>
          <w:left w:w="15" w:type="dxa"/>
          <w:bottom w:w="15" w:type="dxa"/>
          <w:right w:w="15" w:type="dxa"/>
        </w:tblCellMar>
        <w:tblLook w:val="04A0" w:firstRow="1" w:lastRow="0" w:firstColumn="1" w:lastColumn="0" w:noHBand="0" w:noVBand="1"/>
      </w:tblPr>
      <w:tblGrid>
        <w:gridCol w:w="9102"/>
      </w:tblGrid>
      <w:tr w:rsidR="002C7FC2" w:rsidRPr="00B21FC9" w14:paraId="180CC321" w14:textId="77777777" w:rsidTr="00221985">
        <w:tc>
          <w:tcPr>
            <w:tcW w:w="0" w:type="auto"/>
            <w:shd w:val="clear" w:color="auto" w:fill="auto"/>
            <w:hideMark/>
          </w:tcPr>
          <w:p w14:paraId="6E06DB02" w14:textId="77777777" w:rsidR="002C7FC2" w:rsidRPr="00221985" w:rsidRDefault="002C7FC2" w:rsidP="00221985">
            <w:pPr>
              <w:spacing w:after="0" w:line="240" w:lineRule="auto"/>
              <w:ind w:left="360"/>
              <w:rPr>
                <w:rFonts w:eastAsia="Times New Roman" w:cstheme="minorHAnsi"/>
                <w:color w:val="333333"/>
                <w:lang w:eastAsia="nn-NO"/>
              </w:rPr>
            </w:pPr>
            <w:r w:rsidRPr="00221985">
              <w:rPr>
                <w:rFonts w:eastAsia="Times New Roman" w:cstheme="minorHAnsi"/>
                <w:color w:val="333333"/>
                <w:lang w:val="nb-NO" w:eastAsia="nn-NO"/>
              </w:rPr>
              <w:t xml:space="preserve">3. Økonomiplanen skal omfatte hele kommunens eller fylkeskommunens virksomhet og gi en realistisk oversikt over sannsynlige inntekter, forventede utgifter og prioriterte oppgaver i planperioden. </w:t>
            </w:r>
            <w:r w:rsidRPr="00221985">
              <w:rPr>
                <w:rFonts w:eastAsia="Times New Roman" w:cstheme="minorHAnsi"/>
                <w:color w:val="333333"/>
                <w:lang w:eastAsia="nn-NO"/>
              </w:rPr>
              <w:t>Planen skal være satt opp på en oversiktlig måte.</w:t>
            </w:r>
          </w:p>
        </w:tc>
      </w:tr>
    </w:tbl>
    <w:p w14:paraId="3CA695F1" w14:textId="77777777" w:rsidR="002C7FC2" w:rsidRPr="00B21FC9" w:rsidRDefault="002C7FC2" w:rsidP="00221985">
      <w:pPr>
        <w:shd w:val="clear" w:color="auto" w:fill="FFFFFF"/>
        <w:spacing w:after="0" w:line="240" w:lineRule="auto"/>
        <w:ind w:left="708"/>
        <w:rPr>
          <w:rFonts w:eastAsia="Times New Roman" w:cstheme="minorHAnsi"/>
          <w:vanish/>
          <w:color w:val="333333"/>
          <w:lang w:eastAsia="nn-NO"/>
        </w:rPr>
      </w:pPr>
      <w:bookmarkStart w:id="7" w:name="a4"/>
      <w:bookmarkStart w:id="8" w:name="AVSNITT_4"/>
      <w:bookmarkEnd w:id="7"/>
      <w:bookmarkEnd w:id="8"/>
    </w:p>
    <w:tbl>
      <w:tblPr>
        <w:tblW w:w="5000" w:type="pct"/>
        <w:tblInd w:w="708" w:type="dxa"/>
        <w:tblCellMar>
          <w:top w:w="15" w:type="dxa"/>
          <w:left w:w="15" w:type="dxa"/>
          <w:bottom w:w="15" w:type="dxa"/>
          <w:right w:w="15" w:type="dxa"/>
        </w:tblCellMar>
        <w:tblLook w:val="04A0" w:firstRow="1" w:lastRow="0" w:firstColumn="1" w:lastColumn="0" w:noHBand="0" w:noVBand="1"/>
      </w:tblPr>
      <w:tblGrid>
        <w:gridCol w:w="9102"/>
      </w:tblGrid>
      <w:tr w:rsidR="002C7FC2" w:rsidRPr="00B21FC9" w14:paraId="03BDC423" w14:textId="77777777" w:rsidTr="00221985">
        <w:tc>
          <w:tcPr>
            <w:tcW w:w="0" w:type="auto"/>
            <w:shd w:val="clear" w:color="auto" w:fill="auto"/>
            <w:hideMark/>
          </w:tcPr>
          <w:p w14:paraId="5DD306EE" w14:textId="77777777" w:rsidR="002C7FC2" w:rsidRPr="00221985" w:rsidRDefault="002C7FC2" w:rsidP="00221985">
            <w:pPr>
              <w:spacing w:after="0" w:line="240" w:lineRule="auto"/>
              <w:ind w:left="360"/>
              <w:rPr>
                <w:rFonts w:eastAsia="Times New Roman" w:cstheme="minorHAnsi"/>
                <w:color w:val="333333"/>
                <w:lang w:eastAsia="nn-NO"/>
              </w:rPr>
            </w:pPr>
            <w:r w:rsidRPr="00221985">
              <w:rPr>
                <w:rFonts w:eastAsia="Times New Roman" w:cstheme="minorHAnsi"/>
                <w:color w:val="333333"/>
                <w:lang w:val="nb-NO" w:eastAsia="nn-NO"/>
              </w:rPr>
              <w:t xml:space="preserve">4. I økonomiplanen skal det for hvert enkelt år økonomiplanen omfatter anvises dekning for de utgifter og oppgaver som er ført opp, jf. </w:t>
            </w:r>
            <w:r w:rsidRPr="00221985">
              <w:rPr>
                <w:rFonts w:eastAsia="Times New Roman" w:cstheme="minorHAnsi"/>
                <w:color w:val="333333"/>
                <w:lang w:eastAsia="nn-NO"/>
              </w:rPr>
              <w:t>§ 46 nr. 6.</w:t>
            </w:r>
          </w:p>
        </w:tc>
      </w:tr>
    </w:tbl>
    <w:p w14:paraId="221A26DE" w14:textId="77777777" w:rsidR="002C7FC2" w:rsidRPr="00B21FC9" w:rsidRDefault="002C7FC2" w:rsidP="00221985">
      <w:pPr>
        <w:shd w:val="clear" w:color="auto" w:fill="FFFFFF"/>
        <w:spacing w:after="0" w:line="240" w:lineRule="auto"/>
        <w:ind w:left="708"/>
        <w:rPr>
          <w:rFonts w:eastAsia="Times New Roman" w:cstheme="minorHAnsi"/>
          <w:vanish/>
          <w:color w:val="333333"/>
          <w:lang w:eastAsia="nn-NO"/>
        </w:rPr>
      </w:pPr>
      <w:bookmarkStart w:id="9" w:name="a5"/>
      <w:bookmarkStart w:id="10" w:name="AVSNITT_5"/>
      <w:bookmarkEnd w:id="9"/>
      <w:bookmarkEnd w:id="10"/>
    </w:p>
    <w:tbl>
      <w:tblPr>
        <w:tblW w:w="5000" w:type="pct"/>
        <w:tblInd w:w="708" w:type="dxa"/>
        <w:tblCellMar>
          <w:top w:w="15" w:type="dxa"/>
          <w:left w:w="15" w:type="dxa"/>
          <w:bottom w:w="15" w:type="dxa"/>
          <w:right w:w="15" w:type="dxa"/>
        </w:tblCellMar>
        <w:tblLook w:val="04A0" w:firstRow="1" w:lastRow="0" w:firstColumn="1" w:lastColumn="0" w:noHBand="0" w:noVBand="1"/>
      </w:tblPr>
      <w:tblGrid>
        <w:gridCol w:w="9102"/>
      </w:tblGrid>
      <w:tr w:rsidR="002C7FC2" w:rsidRPr="00B15D0D" w14:paraId="3E976F5D" w14:textId="77777777" w:rsidTr="00221985">
        <w:tc>
          <w:tcPr>
            <w:tcW w:w="0" w:type="auto"/>
            <w:shd w:val="clear" w:color="auto" w:fill="auto"/>
            <w:hideMark/>
          </w:tcPr>
          <w:p w14:paraId="6051D64F" w14:textId="77777777" w:rsidR="002C7FC2" w:rsidRPr="00221985" w:rsidRDefault="002C7FC2" w:rsidP="00221985">
            <w:pPr>
              <w:spacing w:after="0" w:line="240" w:lineRule="auto"/>
              <w:ind w:left="360"/>
              <w:rPr>
                <w:rFonts w:eastAsia="Times New Roman" w:cstheme="minorHAnsi"/>
                <w:color w:val="333333"/>
                <w:lang w:val="nb-NO" w:eastAsia="nn-NO"/>
              </w:rPr>
            </w:pPr>
            <w:r w:rsidRPr="00221985">
              <w:rPr>
                <w:rFonts w:eastAsia="Times New Roman" w:cstheme="minorHAnsi"/>
                <w:color w:val="333333"/>
                <w:lang w:val="nb-NO" w:eastAsia="nn-NO"/>
              </w:rPr>
              <w:t>5. Planer som omfatter avgrensede deler av kommunens eller fylkeskommunens virksomhet, skal integreres i økonomiplanleggingen og bruken av midler innarbeides i planen.</w:t>
            </w:r>
          </w:p>
        </w:tc>
      </w:tr>
    </w:tbl>
    <w:p w14:paraId="52981462" w14:textId="77777777" w:rsidR="002C7FC2" w:rsidRPr="00CA4CC4" w:rsidRDefault="002C7FC2" w:rsidP="00221985">
      <w:pPr>
        <w:shd w:val="clear" w:color="auto" w:fill="FFFFFF"/>
        <w:spacing w:after="0" w:line="240" w:lineRule="auto"/>
        <w:ind w:left="708"/>
        <w:rPr>
          <w:rFonts w:eastAsia="Times New Roman" w:cstheme="minorHAnsi"/>
          <w:vanish/>
          <w:color w:val="333333"/>
          <w:lang w:val="nb-NO" w:eastAsia="nn-NO"/>
        </w:rPr>
      </w:pPr>
      <w:bookmarkStart w:id="11" w:name="a6"/>
      <w:bookmarkStart w:id="12" w:name="AVSNITT_6"/>
      <w:bookmarkEnd w:id="11"/>
      <w:bookmarkEnd w:id="12"/>
    </w:p>
    <w:tbl>
      <w:tblPr>
        <w:tblW w:w="5000" w:type="pct"/>
        <w:tblInd w:w="708" w:type="dxa"/>
        <w:tblCellMar>
          <w:top w:w="15" w:type="dxa"/>
          <w:left w:w="15" w:type="dxa"/>
          <w:bottom w:w="15" w:type="dxa"/>
          <w:right w:w="15" w:type="dxa"/>
        </w:tblCellMar>
        <w:tblLook w:val="04A0" w:firstRow="1" w:lastRow="0" w:firstColumn="1" w:lastColumn="0" w:noHBand="0" w:noVBand="1"/>
      </w:tblPr>
      <w:tblGrid>
        <w:gridCol w:w="9102"/>
      </w:tblGrid>
      <w:tr w:rsidR="002C7FC2" w:rsidRPr="00B21FC9" w14:paraId="1583A687" w14:textId="77777777" w:rsidTr="00221985">
        <w:tc>
          <w:tcPr>
            <w:tcW w:w="0" w:type="auto"/>
            <w:shd w:val="clear" w:color="auto" w:fill="auto"/>
            <w:hideMark/>
          </w:tcPr>
          <w:p w14:paraId="2F52C606" w14:textId="77777777" w:rsidR="002C7FC2" w:rsidRPr="00221985" w:rsidRDefault="002C7FC2" w:rsidP="00221985">
            <w:pPr>
              <w:spacing w:after="0" w:line="240" w:lineRule="auto"/>
              <w:ind w:left="360"/>
              <w:rPr>
                <w:rFonts w:eastAsia="Times New Roman" w:cstheme="minorHAnsi"/>
                <w:color w:val="333333"/>
                <w:lang w:eastAsia="nn-NO"/>
              </w:rPr>
            </w:pPr>
            <w:r w:rsidRPr="00CA4CC4">
              <w:rPr>
                <w:rFonts w:eastAsia="Times New Roman" w:cstheme="minorHAnsi"/>
                <w:color w:val="333333"/>
                <w:lang w:val="nb-NO" w:eastAsia="nn-NO"/>
              </w:rPr>
              <w:t xml:space="preserve">6. Kommunestyret og fylkestinget vedtar selv økonomiplanen og endringer i denne. Vedtaket treffes på grunnlag av innstilling fra formannskapet eller fylkesutvalget. </w:t>
            </w:r>
            <w:r w:rsidRPr="00221985">
              <w:rPr>
                <w:rFonts w:eastAsia="Times New Roman" w:cstheme="minorHAnsi"/>
                <w:color w:val="333333"/>
                <w:lang w:eastAsia="nn-NO"/>
              </w:rPr>
              <w:t>Ved parlamentarisk styreform skal rådet avgi innstilling som nevnt.</w:t>
            </w:r>
          </w:p>
        </w:tc>
      </w:tr>
    </w:tbl>
    <w:p w14:paraId="7698546B" w14:textId="77777777" w:rsidR="002C7FC2" w:rsidRPr="00B21FC9" w:rsidRDefault="002C7FC2" w:rsidP="00221985">
      <w:pPr>
        <w:shd w:val="clear" w:color="auto" w:fill="FFFFFF"/>
        <w:spacing w:after="0" w:line="240" w:lineRule="auto"/>
        <w:ind w:left="708"/>
        <w:rPr>
          <w:rFonts w:eastAsia="Times New Roman" w:cstheme="minorHAnsi"/>
          <w:vanish/>
          <w:color w:val="333333"/>
          <w:lang w:eastAsia="nn-NO"/>
        </w:rPr>
      </w:pPr>
      <w:bookmarkStart w:id="13" w:name="a7"/>
      <w:bookmarkStart w:id="14" w:name="AVSNITT_7"/>
      <w:bookmarkEnd w:id="13"/>
      <w:bookmarkEnd w:id="14"/>
    </w:p>
    <w:tbl>
      <w:tblPr>
        <w:tblW w:w="5000" w:type="pct"/>
        <w:tblInd w:w="708" w:type="dxa"/>
        <w:tblCellMar>
          <w:top w:w="15" w:type="dxa"/>
          <w:left w:w="15" w:type="dxa"/>
          <w:bottom w:w="15" w:type="dxa"/>
          <w:right w:w="15" w:type="dxa"/>
        </w:tblCellMar>
        <w:tblLook w:val="04A0" w:firstRow="1" w:lastRow="0" w:firstColumn="1" w:lastColumn="0" w:noHBand="0" w:noVBand="1"/>
      </w:tblPr>
      <w:tblGrid>
        <w:gridCol w:w="9102"/>
      </w:tblGrid>
      <w:tr w:rsidR="002C7FC2" w:rsidRPr="00B21FC9" w14:paraId="02033580" w14:textId="77777777" w:rsidTr="00221985">
        <w:tc>
          <w:tcPr>
            <w:tcW w:w="0" w:type="auto"/>
            <w:shd w:val="clear" w:color="auto" w:fill="auto"/>
            <w:hideMark/>
          </w:tcPr>
          <w:p w14:paraId="4CEB82BC" w14:textId="77777777" w:rsidR="002C7FC2" w:rsidRPr="00221985" w:rsidRDefault="002C7FC2" w:rsidP="00221985">
            <w:pPr>
              <w:spacing w:after="0" w:line="240" w:lineRule="auto"/>
              <w:ind w:left="360"/>
              <w:rPr>
                <w:rFonts w:eastAsia="Times New Roman" w:cstheme="minorHAnsi"/>
                <w:color w:val="333333"/>
                <w:lang w:eastAsia="nn-NO"/>
              </w:rPr>
            </w:pPr>
            <w:r w:rsidRPr="00221985">
              <w:rPr>
                <w:rFonts w:eastAsia="Times New Roman" w:cstheme="minorHAnsi"/>
                <w:color w:val="333333"/>
                <w:lang w:val="nb-NO" w:eastAsia="nn-NO"/>
              </w:rPr>
              <w:t xml:space="preserve">7. Innstillingen til økonomiplan, med de forslag til vedtak som foreligger, skal legges ut til alminnelig ettersyn minst 14 dager før den behandles i kommunestyret eller fylkestinget. </w:t>
            </w:r>
            <w:r w:rsidRPr="00221985">
              <w:rPr>
                <w:rFonts w:eastAsia="Times New Roman" w:cstheme="minorHAnsi"/>
                <w:color w:val="333333"/>
                <w:lang w:eastAsia="nn-NO"/>
              </w:rPr>
              <w:t>Dette gjelder likevel ikke ved innstilling som gjelder endringer i økonomiplanen.</w:t>
            </w:r>
          </w:p>
        </w:tc>
      </w:tr>
    </w:tbl>
    <w:p w14:paraId="502822C0" w14:textId="77777777" w:rsidR="002C7FC2" w:rsidRPr="00B21FC9" w:rsidRDefault="002C7FC2" w:rsidP="00221985">
      <w:pPr>
        <w:shd w:val="clear" w:color="auto" w:fill="FFFFFF"/>
        <w:spacing w:after="0" w:line="240" w:lineRule="auto"/>
        <w:ind w:left="708"/>
        <w:rPr>
          <w:rFonts w:eastAsia="Times New Roman" w:cstheme="minorHAnsi"/>
          <w:vanish/>
          <w:color w:val="333333"/>
          <w:lang w:eastAsia="nn-NO"/>
        </w:rPr>
      </w:pPr>
      <w:bookmarkStart w:id="15" w:name="a8"/>
      <w:bookmarkStart w:id="16" w:name="AVSNITT_8"/>
      <w:bookmarkEnd w:id="15"/>
      <w:bookmarkEnd w:id="16"/>
    </w:p>
    <w:tbl>
      <w:tblPr>
        <w:tblW w:w="5000" w:type="pct"/>
        <w:tblInd w:w="708" w:type="dxa"/>
        <w:tblCellMar>
          <w:top w:w="15" w:type="dxa"/>
          <w:left w:w="15" w:type="dxa"/>
          <w:bottom w:w="15" w:type="dxa"/>
          <w:right w:w="15" w:type="dxa"/>
        </w:tblCellMar>
        <w:tblLook w:val="04A0" w:firstRow="1" w:lastRow="0" w:firstColumn="1" w:lastColumn="0" w:noHBand="0" w:noVBand="1"/>
      </w:tblPr>
      <w:tblGrid>
        <w:gridCol w:w="9102"/>
      </w:tblGrid>
      <w:tr w:rsidR="002C7FC2" w:rsidRPr="00B21FC9" w14:paraId="16DD6E7F" w14:textId="77777777" w:rsidTr="00221985">
        <w:tc>
          <w:tcPr>
            <w:tcW w:w="0" w:type="auto"/>
            <w:shd w:val="clear" w:color="auto" w:fill="auto"/>
            <w:hideMark/>
          </w:tcPr>
          <w:p w14:paraId="2ECA02E2" w14:textId="77777777" w:rsidR="002C7FC2" w:rsidRPr="00221985" w:rsidRDefault="002C7FC2" w:rsidP="00221985">
            <w:pPr>
              <w:spacing w:after="0" w:line="240" w:lineRule="auto"/>
              <w:ind w:left="360"/>
              <w:rPr>
                <w:rFonts w:eastAsia="Times New Roman" w:cstheme="minorHAnsi"/>
                <w:color w:val="333333"/>
                <w:lang w:eastAsia="nn-NO"/>
              </w:rPr>
            </w:pPr>
            <w:r w:rsidRPr="00221985">
              <w:rPr>
                <w:rFonts w:eastAsia="Times New Roman" w:cstheme="minorHAnsi"/>
                <w:color w:val="333333"/>
                <w:lang w:eastAsia="nn-NO"/>
              </w:rPr>
              <w:t>8. Økonomiplanen og endringer i denne oversendes departementet til orientering.</w:t>
            </w:r>
          </w:p>
        </w:tc>
      </w:tr>
    </w:tbl>
    <w:p w14:paraId="47E4C22C" w14:textId="77777777" w:rsidR="002C7FC2" w:rsidRDefault="002C7FC2" w:rsidP="00221985">
      <w:pPr>
        <w:spacing w:line="240" w:lineRule="auto"/>
      </w:pPr>
    </w:p>
    <w:p w14:paraId="2DF9E921" w14:textId="70726433" w:rsidR="002C7FC2" w:rsidRDefault="002C7FC2" w:rsidP="004C36D0">
      <w:pPr>
        <w:spacing w:line="240" w:lineRule="auto"/>
      </w:pPr>
      <w:r>
        <w:t>Økonomiplan</w:t>
      </w:r>
      <w:r w:rsidR="00B15D0D">
        <w:t>en</w:t>
      </w:r>
      <w:r>
        <w:t xml:space="preserve"> kan vere handlingsdelen til kommuneplanen jf PBL § 11</w:t>
      </w:r>
      <w:r w:rsidR="004C36D0">
        <w:t>. Osterøy sin kommuneplan skal rul</w:t>
      </w:r>
      <w:r w:rsidR="00B15D0D">
        <w:t>l</w:t>
      </w:r>
      <w:r w:rsidR="004C36D0">
        <w:t>erast</w:t>
      </w:r>
      <w:r w:rsidR="00B15D0D">
        <w:t>,</w:t>
      </w:r>
      <w:r w:rsidR="004C36D0">
        <w:t xml:space="preserve"> og </w:t>
      </w:r>
      <w:r w:rsidR="00B15D0D">
        <w:t xml:space="preserve">det </w:t>
      </w:r>
      <w:r w:rsidR="004C36D0">
        <w:t xml:space="preserve">er starta opp eit arbeid med samfunnsdelen. Gjeldande kommuneplan er utdatert og det er difor ikkje naturleg å knyte økonomiplanen som handlingsdel til gjeldane kommuneplan. </w:t>
      </w:r>
    </w:p>
    <w:p w14:paraId="677153FA" w14:textId="35BEA347" w:rsidR="002C7FC2" w:rsidRPr="002C7FC2" w:rsidRDefault="004C36D0" w:rsidP="004C36D0">
      <w:pPr>
        <w:spacing w:line="240" w:lineRule="auto"/>
      </w:pPr>
      <w:r>
        <w:t>Økonomip</w:t>
      </w:r>
      <w:r w:rsidR="002C7FC2">
        <w:t>lanen kan gjerast enkel, men den må li</w:t>
      </w:r>
      <w:r w:rsidR="00B15D0D">
        <w:t>kevel vere realistisk. Den bør ò</w:t>
      </w:r>
      <w:r w:rsidR="002C7FC2">
        <w:t xml:space="preserve">g vere så konkret at det gir styringssignal i budsjettarbeidet. </w:t>
      </w:r>
    </w:p>
    <w:p w14:paraId="01AF987B" w14:textId="40C3F876" w:rsidR="00E36350" w:rsidRDefault="00B21FC9" w:rsidP="004C36D0">
      <w:pPr>
        <w:spacing w:line="240" w:lineRule="auto"/>
      </w:pPr>
      <w:r>
        <w:t>Minstekravet til vedtak i økonomiplanen er overslag over venta inntekter og utgifter kvart år i planen. Det er såleis nok å ve</w:t>
      </w:r>
      <w:r w:rsidR="00D10AE0">
        <w:t>d</w:t>
      </w:r>
      <w:r w:rsidR="00B15D0D">
        <w:t>ta ei</w:t>
      </w:r>
      <w:r>
        <w:t xml:space="preserve"> ramme for inntekter og ei ramme for utgifter. Så er det eit vilkår at</w:t>
      </w:r>
      <w:r w:rsidR="00B15D0D">
        <w:t xml:space="preserve"> planen skal gjerast opp minimum</w:t>
      </w:r>
      <w:r>
        <w:t xml:space="preserve"> i balanse kvart år, slik at utgftene ikkje kan vere høgare </w:t>
      </w:r>
      <w:r w:rsidR="00B15D0D">
        <w:t xml:space="preserve">enn </w:t>
      </w:r>
      <w:r>
        <w:t xml:space="preserve">inntektene. </w:t>
      </w:r>
    </w:p>
    <w:p w14:paraId="4879676C" w14:textId="584EEFED" w:rsidR="00B21FC9" w:rsidRPr="002C7FC2" w:rsidRDefault="00B21FC9" w:rsidP="004C36D0">
      <w:pPr>
        <w:spacing w:line="240" w:lineRule="auto"/>
      </w:pPr>
      <w:r>
        <w:t>Det som er krevjande no er å lage ei liste over prioriterte oppgåver. Det er sjølvsagt at kommune</w:t>
      </w:r>
      <w:r w:rsidR="00D10AE0">
        <w:t>n</w:t>
      </w:r>
      <w:r>
        <w:t xml:space="preserve"> sine kjerneoppgåver som barnehage, grunnskule, barnevern, sosialhjelp, sakshandsam</w:t>
      </w:r>
      <w:r w:rsidR="00D10AE0">
        <w:t>ing, omsorg og helsetenester med vidare skal prioriterast. D</w:t>
      </w:r>
      <w:r>
        <w:t xml:space="preserve">imensjoneringa må </w:t>
      </w:r>
      <w:r w:rsidR="00221985">
        <w:t>tilpassast</w:t>
      </w:r>
      <w:r>
        <w:t xml:space="preserve"> venta innte</w:t>
      </w:r>
      <w:r w:rsidR="00D10AE0">
        <w:t>kter</w:t>
      </w:r>
      <w:r>
        <w:t xml:space="preserve">. </w:t>
      </w:r>
    </w:p>
    <w:p w14:paraId="748171AD" w14:textId="77777777" w:rsidR="00E36350" w:rsidRDefault="00E36350" w:rsidP="004C36D0">
      <w:pPr>
        <w:spacing w:line="240" w:lineRule="auto"/>
      </w:pPr>
    </w:p>
    <w:p w14:paraId="645C2610" w14:textId="77777777" w:rsidR="003047E0" w:rsidRDefault="003047E0" w:rsidP="004C36D0">
      <w:pPr>
        <w:spacing w:line="240" w:lineRule="auto"/>
      </w:pPr>
    </w:p>
    <w:p w14:paraId="24F2E9B8" w14:textId="77777777" w:rsidR="00056B63" w:rsidRPr="003104BA" w:rsidRDefault="003079BA" w:rsidP="003104BA">
      <w:pPr>
        <w:pStyle w:val="Listeavsnitt"/>
        <w:numPr>
          <w:ilvl w:val="0"/>
          <w:numId w:val="9"/>
        </w:numPr>
        <w:spacing w:line="240" w:lineRule="auto"/>
        <w:rPr>
          <w:rFonts w:asciiTheme="majorHAnsi" w:hAnsiTheme="majorHAnsi"/>
        </w:rPr>
      </w:pPr>
      <w:r w:rsidRPr="003104BA">
        <w:rPr>
          <w:rFonts w:asciiTheme="majorHAnsi" w:hAnsiTheme="majorHAnsi"/>
        </w:rPr>
        <w:t>Felles forståing</w:t>
      </w:r>
    </w:p>
    <w:p w14:paraId="15FCF2AA" w14:textId="667E0CA9" w:rsidR="00056B63" w:rsidRDefault="00966E9C" w:rsidP="004C36D0">
      <w:pPr>
        <w:spacing w:line="240" w:lineRule="auto"/>
      </w:pPr>
      <w:r>
        <w:t>For å skape eit b</w:t>
      </w:r>
      <w:r w:rsidR="00B15D0D">
        <w:t>est mog</w:t>
      </w:r>
      <w:r>
        <w:t>leg grunnlag for prioritering</w:t>
      </w:r>
      <w:r w:rsidR="00B15D0D">
        <w:t>,</w:t>
      </w:r>
      <w:r>
        <w:t xml:space="preserve"> må vi freiste å semjast om</w:t>
      </w:r>
      <w:r w:rsidR="00D10AE0">
        <w:t xml:space="preserve"> </w:t>
      </w:r>
      <w:r>
        <w:t>sams oppfatning av korleis det økonomiske bilete</w:t>
      </w:r>
      <w:r w:rsidR="00D10AE0">
        <w:t>t</w:t>
      </w:r>
      <w:r>
        <w:t xml:space="preserve"> ser ut. Dette vil vi freiste å gjere gjennom ein enkel analyse. I det </w:t>
      </w:r>
      <w:r w:rsidR="00D10AE0">
        <w:t>nedan</w:t>
      </w:r>
      <w:r w:rsidR="00221985">
        <w:t>ståande</w:t>
      </w:r>
      <w:r>
        <w:t xml:space="preserve"> freistar vi å svare</w:t>
      </w:r>
      <w:r w:rsidR="00B15D0D">
        <w:t xml:space="preserve"> ut nokre spørsmål knytt til no-</w:t>
      </w:r>
      <w:r>
        <w:t xml:space="preserve">situasjon og ei venta  utvikling dei næraste åra. Dette er ikkje nokon djuptgåande analyse, men likevel vonar vi den er eigna til å skape refleksjon omkring utfordringsbiletet og kva </w:t>
      </w:r>
      <w:r w:rsidR="00B15D0D">
        <w:t>mogle</w:t>
      </w:r>
      <w:r w:rsidR="00221985">
        <w:t>gheiter</w:t>
      </w:r>
      <w:r>
        <w:t xml:space="preserve"> vi har.</w:t>
      </w:r>
    </w:p>
    <w:p w14:paraId="23F62DCA" w14:textId="77777777" w:rsidR="00966E9C" w:rsidRDefault="00966E9C" w:rsidP="004C36D0">
      <w:pPr>
        <w:spacing w:line="240" w:lineRule="auto"/>
      </w:pPr>
      <w:r>
        <w:lastRenderedPageBreak/>
        <w:t xml:space="preserve">Målet er </w:t>
      </w:r>
      <w:r w:rsidR="00221985">
        <w:t>såleis</w:t>
      </w:r>
      <w:r>
        <w:t xml:space="preserve"> ikkje å kome med ein </w:t>
      </w:r>
      <w:r w:rsidR="00221985">
        <w:t>fasit</w:t>
      </w:r>
      <w:r>
        <w:t>, men å opne opp for refleksjon og tankemyld</w:t>
      </w:r>
      <w:r w:rsidR="00221985">
        <w:t>r</w:t>
      </w:r>
      <w:r>
        <w:t xml:space="preserve">ing kring kommunen sin </w:t>
      </w:r>
      <w:r w:rsidR="00221985">
        <w:t>økonomiske</w:t>
      </w:r>
      <w:r>
        <w:t xml:space="preserve"> situasjon. </w:t>
      </w:r>
    </w:p>
    <w:p w14:paraId="3647638B" w14:textId="77777777" w:rsidR="004C36D0" w:rsidRDefault="004C36D0" w:rsidP="004C36D0">
      <w:pPr>
        <w:spacing w:line="240" w:lineRule="auto"/>
      </w:pPr>
    </w:p>
    <w:p w14:paraId="6BC29812" w14:textId="77777777" w:rsidR="00056B63" w:rsidRPr="003104BA" w:rsidRDefault="00056B63">
      <w:pPr>
        <w:rPr>
          <w:rFonts w:cstheme="minorHAnsi"/>
          <w:b/>
        </w:rPr>
      </w:pPr>
      <w:r w:rsidRPr="003104BA">
        <w:rPr>
          <w:rFonts w:cstheme="minorHAnsi"/>
          <w:b/>
        </w:rPr>
        <w:t>Er kommunen</w:t>
      </w:r>
      <w:r w:rsidR="00041391" w:rsidRPr="003104BA">
        <w:rPr>
          <w:rFonts w:cstheme="minorHAnsi"/>
          <w:b/>
        </w:rPr>
        <w:t xml:space="preserve"> </w:t>
      </w:r>
      <w:r w:rsidRPr="003104BA">
        <w:rPr>
          <w:rFonts w:cstheme="minorHAnsi"/>
          <w:b/>
        </w:rPr>
        <w:t>s</w:t>
      </w:r>
      <w:r w:rsidR="00041391" w:rsidRPr="003104BA">
        <w:rPr>
          <w:rFonts w:cstheme="minorHAnsi"/>
          <w:b/>
        </w:rPr>
        <w:t>in</w:t>
      </w:r>
      <w:r w:rsidRPr="003104BA">
        <w:rPr>
          <w:rFonts w:cstheme="minorHAnsi"/>
          <w:b/>
        </w:rPr>
        <w:t xml:space="preserve"> økonomi i balanse? </w:t>
      </w:r>
    </w:p>
    <w:p w14:paraId="2350DCCF" w14:textId="0CB89D8B" w:rsidR="00307A3F" w:rsidRDefault="00307A3F" w:rsidP="004C36D0">
      <w:pPr>
        <w:spacing w:line="240" w:lineRule="auto"/>
      </w:pPr>
      <w:r w:rsidRPr="00350B1E">
        <w:t xml:space="preserve">Osterøy kommune har pr i dag ikkje balanse i økonomien. </w:t>
      </w:r>
      <w:r w:rsidR="00383447">
        <w:t>Nokre av s</w:t>
      </w:r>
      <w:r w:rsidR="00041391" w:rsidRPr="00041391">
        <w:t xml:space="preserve">ektorane har for høge driftsutgifter i høve rammene dei har fått </w:t>
      </w:r>
      <w:r w:rsidR="00221985" w:rsidRPr="00041391">
        <w:t>tildelt</w:t>
      </w:r>
      <w:r w:rsidR="00041391" w:rsidRPr="00041391">
        <w:t>. G</w:t>
      </w:r>
      <w:r w:rsidR="00041391">
        <w:t>runna skatteinn</w:t>
      </w:r>
      <w:r w:rsidR="00350B1E">
        <w:t>tekter  over det som var varsla</w:t>
      </w:r>
      <w:r w:rsidR="00041391">
        <w:t xml:space="preserve"> i statsbudsjett og revidert statsbudsjett har vi </w:t>
      </w:r>
      <w:r w:rsidR="00383447">
        <w:t>unngått</w:t>
      </w:r>
      <w:r w:rsidR="00041391">
        <w:t xml:space="preserve"> eit negativt korrigert netto driftsresultat. Men overskotet kunne vore langt høgare om </w:t>
      </w:r>
      <w:r w:rsidR="00383447">
        <w:t xml:space="preserve">alle </w:t>
      </w:r>
      <w:r w:rsidR="00041391">
        <w:t>sektorane hadde klart å halde rammene sine.</w:t>
      </w:r>
      <w:r w:rsidR="00B21FC9">
        <w:t xml:space="preserve"> Driftsutgiftene har auka meir enn driftsin</w:t>
      </w:r>
      <w:r w:rsidR="00383447">
        <w:t>n</w:t>
      </w:r>
      <w:r w:rsidR="00B21FC9">
        <w:t xml:space="preserve">tektene dei siste </w:t>
      </w:r>
      <w:r w:rsidR="00383447">
        <w:t>åra</w:t>
      </w:r>
      <w:r w:rsidR="00B21FC9">
        <w:t xml:space="preserve">. Særleg stor er auke i lønsutgifter. </w:t>
      </w:r>
    </w:p>
    <w:p w14:paraId="7033A4D2" w14:textId="77777777" w:rsidR="00350B1E" w:rsidRPr="00041391" w:rsidRDefault="00350B1E" w:rsidP="004C36D0">
      <w:pPr>
        <w:spacing w:line="240" w:lineRule="auto"/>
      </w:pPr>
      <w:r>
        <w:t xml:space="preserve">Det </w:t>
      </w:r>
      <w:r w:rsidR="00383447">
        <w:t>interessante</w:t>
      </w:r>
      <w:r>
        <w:t xml:space="preserve"> spørsmålet er likevel om meirforbruket skuldast at ramma er for knapp til dei oppgåvene ein skal løyse, </w:t>
      </w:r>
      <w:r w:rsidR="00966E9C">
        <w:t xml:space="preserve">om </w:t>
      </w:r>
      <w:r w:rsidR="00383447">
        <w:t>budsjettet</w:t>
      </w:r>
      <w:r w:rsidR="00966E9C">
        <w:t xml:space="preserve"> ikkje har vore realistisk, </w:t>
      </w:r>
      <w:r>
        <w:t>eller det er dårleg økonomistyring som er årsaka.</w:t>
      </w:r>
    </w:p>
    <w:p w14:paraId="08471244" w14:textId="5003E532" w:rsidR="00041391" w:rsidRDefault="00805C56" w:rsidP="004C36D0">
      <w:pPr>
        <w:spacing w:line="240" w:lineRule="auto"/>
      </w:pPr>
      <w:r>
        <w:t>Det er ò</w:t>
      </w:r>
      <w:r w:rsidR="00041391" w:rsidRPr="00041391">
        <w:t>g</w:t>
      </w:r>
      <w:r w:rsidR="00350B1E">
        <w:t xml:space="preserve"> knytt usikkerhet til sjølve fi</w:t>
      </w:r>
      <w:r w:rsidR="00041391" w:rsidRPr="00041391">
        <w:t xml:space="preserve">nansieringa av kommunen, då vi har teke inn positivt premieavvik som ein del av finansieringsgrunnlaget. </w:t>
      </w:r>
    </w:p>
    <w:p w14:paraId="2994657D" w14:textId="2FF99A1C" w:rsidR="00041391" w:rsidRPr="00041391" w:rsidRDefault="00041391" w:rsidP="004C36D0">
      <w:pPr>
        <w:spacing w:line="240" w:lineRule="auto"/>
      </w:pPr>
      <w:r>
        <w:t>Vi har ingen buffer for uføresette hendingar gjennom året. Vi h</w:t>
      </w:r>
      <w:r w:rsidR="00805C56">
        <w:t>ar eit disposisjonsfond, men fondet</w:t>
      </w:r>
      <w:r>
        <w:t xml:space="preserve"> er pr i dag for</w:t>
      </w:r>
      <w:r w:rsidR="00383447">
        <w:t xml:space="preserve"> </w:t>
      </w:r>
      <w:r>
        <w:t xml:space="preserve">lite om det skal vere ein reell buffer. </w:t>
      </w:r>
    </w:p>
    <w:p w14:paraId="3D063B63" w14:textId="77777777" w:rsidR="0023076F" w:rsidRPr="00966E9C" w:rsidRDefault="0023076F" w:rsidP="004C36D0">
      <w:pPr>
        <w:spacing w:line="240" w:lineRule="auto"/>
      </w:pPr>
      <w:r w:rsidRPr="00966E9C">
        <w:t>Oppvekstsektoren har i dei siste åra levd med budsjett som har vore monaleg mindre enn det behovet har vist – jfr mellom anna KOSTRA. Dette er ikkje levedyktig på sikt. Spesielt ikkje dersom ein har forventningar om at sektoren framleis skal levera gode tenester med tilstrekkeleg kvalitet til barn, unge og familiar.</w:t>
      </w:r>
    </w:p>
    <w:p w14:paraId="332109AD" w14:textId="1599F8FE" w:rsidR="001D3E7E" w:rsidRPr="00966E9C" w:rsidRDefault="00433514" w:rsidP="004C36D0">
      <w:pPr>
        <w:spacing w:line="240" w:lineRule="auto"/>
      </w:pPr>
      <w:r w:rsidRPr="00966E9C">
        <w:t>Helse</w:t>
      </w:r>
      <w:r w:rsidR="00805C56">
        <w:t>-</w:t>
      </w:r>
      <w:r w:rsidRPr="00966E9C">
        <w:t xml:space="preserve"> og omsorgssektoren</w:t>
      </w:r>
      <w:r w:rsidR="001D3E7E" w:rsidRPr="00966E9C">
        <w:t xml:space="preserve"> har dei siste åra ikkje klart å halde eit budsjett i balanse. Det bl</w:t>
      </w:r>
      <w:r w:rsidR="00D10AE0">
        <w:t>ir viktig å ha god oversikt på</w:t>
      </w:r>
      <w:r w:rsidR="001D3E7E" w:rsidRPr="00966E9C">
        <w:t xml:space="preserve"> drifta, slik at vi</w:t>
      </w:r>
      <w:r w:rsidR="00D10AE0">
        <w:t xml:space="preserve"> har eit budsjett som speglar</w:t>
      </w:r>
      <w:r w:rsidR="001D3E7E" w:rsidRPr="00966E9C">
        <w:t xml:space="preserve"> dei oppgåvene som kommunen skal prioritere i planperioden. Det er lagt eit godt grunnlag for dette i budsjettarbeidet for 2018.</w:t>
      </w:r>
    </w:p>
    <w:p w14:paraId="024213CE" w14:textId="34218C13" w:rsidR="000879D6" w:rsidRDefault="000879D6" w:rsidP="000879D6">
      <w:pPr>
        <w:spacing w:line="240" w:lineRule="auto"/>
      </w:pPr>
      <w:r w:rsidRPr="001F6134">
        <w:t xml:space="preserve">Innan </w:t>
      </w:r>
      <w:r w:rsidR="00805C56">
        <w:t>Miljø og teknikk</w:t>
      </w:r>
      <w:r w:rsidRPr="001F6134">
        <w:t xml:space="preserve"> har drift av kommunal eigedom vore salderingspost i mange år. Det er særdeles dårlig økonomistyring å ikkje ta vare på kommunal eigedom. Dette gjeld både bygningar, anlegg og vegar.</w:t>
      </w:r>
    </w:p>
    <w:p w14:paraId="76B52D72" w14:textId="0EEC2EAF" w:rsidR="00966E9C" w:rsidRDefault="00966E9C" w:rsidP="004C36D0">
      <w:pPr>
        <w:spacing w:line="240" w:lineRule="auto"/>
      </w:pPr>
      <w:r>
        <w:t>Vi brukar svært lit</w:t>
      </w:r>
      <w:r w:rsidR="00D232E3">
        <w:t>e</w:t>
      </w:r>
      <w:r>
        <w:t xml:space="preserve"> midlar på kultur</w:t>
      </w:r>
      <w:r w:rsidR="004C36D0">
        <w:t>, idrett og friluftsliv</w:t>
      </w:r>
      <w:r>
        <w:t xml:space="preserve">. </w:t>
      </w:r>
      <w:r w:rsidR="00D232E3">
        <w:t>I f</w:t>
      </w:r>
      <w:r w:rsidR="00805C56">
        <w:t>leire år no har kommunen fått sæ</w:t>
      </w:r>
      <w:r w:rsidR="00D232E3">
        <w:t xml:space="preserve">rs dårleg score på både Kommunebarometeret og KOSTRA, på grunn av manglande løyvingar og liten innsats på spesielt kulturfeltet. </w:t>
      </w:r>
      <w:r>
        <w:t>Likevel er det eit aktivt kultu</w:t>
      </w:r>
      <w:r w:rsidR="00805C56">
        <w:t>r</w:t>
      </w:r>
      <w:r w:rsidR="004C36D0">
        <w:t>liv på Osterøy</w:t>
      </w:r>
      <w:r w:rsidR="00805C56">
        <w:t>,</w:t>
      </w:r>
      <w:r w:rsidR="004C36D0">
        <w:t xml:space="preserve"> takka vere stort engasjement og privat</w:t>
      </w:r>
      <w:r w:rsidR="00B41B5B">
        <w:t>e</w:t>
      </w:r>
      <w:r w:rsidR="004C36D0">
        <w:t xml:space="preserve"> initiativ. Idrettslaga har stor aktivitet og kapasiteten er sprengt  på dei anlegga vi har i ko</w:t>
      </w:r>
      <w:r w:rsidR="00805C56">
        <w:t>mmunen. Her ville sjølv små midl</w:t>
      </w:r>
      <w:r w:rsidR="004C36D0">
        <w:t xml:space="preserve">ar vore </w:t>
      </w:r>
      <w:r w:rsidR="00D232E3">
        <w:t>positivt</w:t>
      </w:r>
      <w:r w:rsidR="004C36D0">
        <w:t xml:space="preserve"> for å halde oppe engasjementet og gløden hjå </w:t>
      </w:r>
      <w:r w:rsidR="00D232E3">
        <w:t>eldsjeler</w:t>
      </w:r>
      <w:r w:rsidR="004C36D0">
        <w:t xml:space="preserve"> i lag og organisasjonar.</w:t>
      </w:r>
    </w:p>
    <w:p w14:paraId="1F9D6C72" w14:textId="77777777" w:rsidR="0023076F" w:rsidRDefault="0023076F" w:rsidP="004C36D0">
      <w:pPr>
        <w:spacing w:line="240" w:lineRule="auto"/>
      </w:pPr>
    </w:p>
    <w:p w14:paraId="0E1072C2" w14:textId="77777777" w:rsidR="00213E20" w:rsidRDefault="00213E20" w:rsidP="004C36D0">
      <w:pPr>
        <w:spacing w:line="240" w:lineRule="auto"/>
      </w:pPr>
    </w:p>
    <w:p w14:paraId="755618F8" w14:textId="7012279F" w:rsidR="00056B63" w:rsidRPr="003104BA" w:rsidRDefault="00805C56">
      <w:pPr>
        <w:rPr>
          <w:rFonts w:cstheme="minorHAnsi"/>
          <w:b/>
        </w:rPr>
      </w:pPr>
      <w:r>
        <w:rPr>
          <w:rFonts w:cstheme="minorHAnsi"/>
          <w:b/>
        </w:rPr>
        <w:t>Kva statle</w:t>
      </w:r>
      <w:r w:rsidR="00041391" w:rsidRPr="003104BA">
        <w:rPr>
          <w:rFonts w:cstheme="minorHAnsi"/>
          <w:b/>
        </w:rPr>
        <w:t>ge føringa</w:t>
      </w:r>
      <w:r w:rsidR="00056B63" w:rsidRPr="003104BA">
        <w:rPr>
          <w:rFonts w:cstheme="minorHAnsi"/>
          <w:b/>
        </w:rPr>
        <w:t xml:space="preserve">r kan </w:t>
      </w:r>
      <w:r w:rsidR="00041391" w:rsidRPr="003104BA">
        <w:rPr>
          <w:rFonts w:cstheme="minorHAnsi"/>
          <w:b/>
        </w:rPr>
        <w:t>vi vente</w:t>
      </w:r>
      <w:r w:rsidR="00056B63" w:rsidRPr="003104BA">
        <w:rPr>
          <w:rFonts w:cstheme="minorHAnsi"/>
          <w:b/>
        </w:rPr>
        <w:t xml:space="preserve">? </w:t>
      </w:r>
    </w:p>
    <w:p w14:paraId="0308CDD8" w14:textId="25A3915B" w:rsidR="00041391" w:rsidRDefault="00BA554A" w:rsidP="004C36D0">
      <w:pPr>
        <w:spacing w:line="240" w:lineRule="auto"/>
      </w:pPr>
      <w:r>
        <w:t xml:space="preserve">Det er ikkje kome så mange signal om kva føringar vi kan vente for budsjett 2019 og </w:t>
      </w:r>
      <w:r w:rsidR="00B41B5B">
        <w:t>framover</w:t>
      </w:r>
      <w:r>
        <w:t>. Det vi kan vere rimelig sikre på er at ramma til kommunal sektor vert hald</w:t>
      </w:r>
      <w:r w:rsidR="00805C56">
        <w:t>en på eit moderat nivå. Det er ò</w:t>
      </w:r>
      <w:r>
        <w:t>g signal på at kommunar som ikkje slår seg saman</w:t>
      </w:r>
      <w:r w:rsidR="00B41B5B">
        <w:t>,</w:t>
      </w:r>
      <w:r>
        <w:t xml:space="preserve"> ikkje kan vente vesentlig vekst i inntektene. </w:t>
      </w:r>
    </w:p>
    <w:p w14:paraId="03CD92BE" w14:textId="77777777" w:rsidR="008F7224" w:rsidRPr="00BA1539" w:rsidRDefault="008F7224" w:rsidP="004C36D0">
      <w:pPr>
        <w:spacing w:after="0" w:line="240" w:lineRule="auto"/>
        <w:rPr>
          <w:b/>
          <w:bCs/>
        </w:rPr>
      </w:pPr>
      <w:r w:rsidRPr="00BA1539">
        <w:rPr>
          <w:b/>
          <w:bCs/>
        </w:rPr>
        <w:t>Skule:</w:t>
      </w:r>
    </w:p>
    <w:p w14:paraId="00832A24" w14:textId="5B4EE670" w:rsidR="002D2E39" w:rsidRDefault="008F7224" w:rsidP="004C36D0">
      <w:pPr>
        <w:spacing w:after="0" w:line="240" w:lineRule="auto"/>
      </w:pPr>
      <w:r w:rsidRPr="00BA1539">
        <w:lastRenderedPageBreak/>
        <w:t xml:space="preserve">Det </w:t>
      </w:r>
      <w:r w:rsidR="00553334" w:rsidRPr="00BA1539">
        <w:t xml:space="preserve">har vore </w:t>
      </w:r>
      <w:r w:rsidR="00BA1539" w:rsidRPr="00BA1539">
        <w:t xml:space="preserve">usikkerhet omkring, og vore på </w:t>
      </w:r>
      <w:r w:rsidR="00553334" w:rsidRPr="00BA1539">
        <w:t>tale</w:t>
      </w:r>
      <w:r w:rsidRPr="00BA1539">
        <w:t xml:space="preserve"> å flytte øyremerka midlar frå styrking av lærartettleik 1-4 trinn til å finansiere den nye ordninga med </w:t>
      </w:r>
      <w:r w:rsidR="00BA1539" w:rsidRPr="00BA1539">
        <w:t>norm for lærartettleik</w:t>
      </w:r>
      <w:r w:rsidRPr="00BA1539">
        <w:t xml:space="preserve">. </w:t>
      </w:r>
      <w:r w:rsidR="00BA1539" w:rsidRPr="00BA1539">
        <w:t>Regjeringa har likevel gjeve løyving som skal sikre at alle kommunar beheld det eksisterande øyremerka tilskotet, og uttalt at ingen skal tape på innføring av norm for lærartettleik hausten 2018.</w:t>
      </w:r>
    </w:p>
    <w:p w14:paraId="1D42AFD5" w14:textId="77777777" w:rsidR="0024790F" w:rsidRDefault="0024790F" w:rsidP="004C36D0">
      <w:pPr>
        <w:spacing w:after="0" w:line="240" w:lineRule="auto"/>
      </w:pPr>
    </w:p>
    <w:p w14:paraId="42F46A81" w14:textId="35591557" w:rsidR="002D2E39" w:rsidRDefault="00805C56" w:rsidP="004C36D0">
      <w:pPr>
        <w:spacing w:after="0" w:line="240" w:lineRule="auto"/>
      </w:pPr>
      <w:r>
        <w:t>I</w:t>
      </w:r>
      <w:r w:rsidR="00BE0B23">
        <w:t>følgje Kommunebarometeret må me prioritera fleire ressursar til etter- og vidareutdanning</w:t>
      </w:r>
      <w:r>
        <w:t>, slik at lærarane våre tilfred</w:t>
      </w:r>
      <w:r w:rsidR="00BE0B23">
        <w:t>sstiller dei nye sentrale kompetansekrava for undervisning i grunnskulen.</w:t>
      </w:r>
    </w:p>
    <w:p w14:paraId="35A6B3BB" w14:textId="77777777" w:rsidR="004C36D0" w:rsidRDefault="004C36D0" w:rsidP="004C36D0">
      <w:pPr>
        <w:spacing w:after="0" w:line="240" w:lineRule="auto"/>
      </w:pPr>
    </w:p>
    <w:p w14:paraId="5749D550" w14:textId="77777777" w:rsidR="008F7224" w:rsidRDefault="008F7224" w:rsidP="00B27EFF">
      <w:pPr>
        <w:spacing w:after="0" w:line="240" w:lineRule="auto"/>
        <w:rPr>
          <w:b/>
          <w:bCs/>
        </w:rPr>
      </w:pPr>
      <w:r>
        <w:rPr>
          <w:b/>
          <w:bCs/>
        </w:rPr>
        <w:t>Barnehage:</w:t>
      </w:r>
    </w:p>
    <w:p w14:paraId="468949BC" w14:textId="645F43B0" w:rsidR="009E3F03" w:rsidRDefault="009E3F03" w:rsidP="004C36D0">
      <w:pPr>
        <w:spacing w:line="240" w:lineRule="auto"/>
      </w:pPr>
      <w:r>
        <w:t xml:space="preserve">Ny bemanningsnorm for barnehagane i Norge skal innførast </w:t>
      </w:r>
      <w:r w:rsidR="0024790F">
        <w:t xml:space="preserve">seinast </w:t>
      </w:r>
      <w:r>
        <w:t>frå 1. august 201</w:t>
      </w:r>
      <w:r w:rsidR="0024790F">
        <w:t>9</w:t>
      </w:r>
      <w:r>
        <w:t xml:space="preserve">. </w:t>
      </w:r>
      <w:r w:rsidR="0024790F">
        <w:t>Så langt er det ikkje lagt opp til at eks</w:t>
      </w:r>
      <w:r w:rsidR="00805C56">
        <w:t>trakostnad</w:t>
      </w:r>
      <w:r>
        <w:t>ene</w:t>
      </w:r>
      <w:r w:rsidR="00805C56">
        <w:t xml:space="preserve"> med denne reformen</w:t>
      </w:r>
      <w:r>
        <w:t xml:space="preserve"> som vert kompensert av staten.</w:t>
      </w:r>
    </w:p>
    <w:p w14:paraId="1BDE8BD0" w14:textId="1AED50D5" w:rsidR="008F7224" w:rsidRDefault="0024790F" w:rsidP="004C36D0">
      <w:pPr>
        <w:spacing w:line="240" w:lineRule="auto"/>
      </w:pPr>
      <w:r>
        <w:t>S</w:t>
      </w:r>
      <w:r w:rsidR="008F7224">
        <w:t xml:space="preserve">å langt ser det ut til at kostnaden </w:t>
      </w:r>
      <w:r>
        <w:t xml:space="preserve">for Osterøy kommune </w:t>
      </w:r>
      <w:r w:rsidR="008F7224">
        <w:t xml:space="preserve">varierer mellom 4 og 6 årsverk. </w:t>
      </w:r>
      <w:r w:rsidR="009E3F03">
        <w:t xml:space="preserve">Ein annan ukjent variabel </w:t>
      </w:r>
      <w:r w:rsidR="008F7224">
        <w:t>er om ein må, og korleis ein skal rekna inn auke i utgifter til planleggingstid – jfr</w:t>
      </w:r>
      <w:r w:rsidR="009E3F03">
        <w:t>.</w:t>
      </w:r>
      <w:r w:rsidR="008F7224">
        <w:t xml:space="preserve"> ny sentral særavtale i april som partane lokalt ikkje har fått vurdert konsekvensane av enno.</w:t>
      </w:r>
    </w:p>
    <w:p w14:paraId="43A66E39" w14:textId="77777777" w:rsidR="00433514" w:rsidRDefault="008F7224" w:rsidP="004C36D0">
      <w:pPr>
        <w:spacing w:line="240" w:lineRule="auto"/>
      </w:pPr>
      <w:r>
        <w:t>Ut frå det vi veit i dag vert meirkostnaden mellom 4 årsverk (kr. 2,3 mill) og 6 årsverk (3,4 mill).</w:t>
      </w:r>
    </w:p>
    <w:p w14:paraId="62DF5B5E" w14:textId="77777777" w:rsidR="00B27EFF" w:rsidRDefault="00B27EFF" w:rsidP="00B27EFF">
      <w:pPr>
        <w:spacing w:after="0" w:line="240" w:lineRule="auto"/>
      </w:pPr>
    </w:p>
    <w:p w14:paraId="2DC11D1C" w14:textId="77777777" w:rsidR="0023076F" w:rsidRPr="00B27EFF" w:rsidRDefault="009E3F03" w:rsidP="00B27EFF">
      <w:pPr>
        <w:spacing w:after="0" w:line="240" w:lineRule="auto"/>
        <w:rPr>
          <w:b/>
        </w:rPr>
      </w:pPr>
      <w:r>
        <w:rPr>
          <w:b/>
        </w:rPr>
        <w:t>Ny barneverns</w:t>
      </w:r>
      <w:r w:rsidR="0023076F" w:rsidRPr="00B27EFF">
        <w:rPr>
          <w:b/>
        </w:rPr>
        <w:t>lov.</w:t>
      </w:r>
    </w:p>
    <w:p w14:paraId="64868D97" w14:textId="77777777" w:rsidR="00433514" w:rsidRPr="00B27EFF" w:rsidRDefault="00433514" w:rsidP="00B27EFF">
      <w:pPr>
        <w:spacing w:after="0" w:line="240" w:lineRule="auto"/>
      </w:pPr>
      <w:r w:rsidRPr="00B27EFF">
        <w:t>I framlegg til</w:t>
      </w:r>
      <w:r w:rsidR="009E3F03">
        <w:t xml:space="preserve"> ny barnevernslov</w:t>
      </w:r>
      <w:r w:rsidRPr="00B27EFF">
        <w:t xml:space="preserve"> ligg det føringar for barnevernsvakt på eit heilt anna nivå enn det kommunane </w:t>
      </w:r>
      <w:r w:rsidR="009E3F03">
        <w:t>har i dag. Det betyr auka kostna</w:t>
      </w:r>
      <w:r w:rsidRPr="00B27EFF">
        <w:t>der</w:t>
      </w:r>
      <w:r w:rsidR="009E3F03">
        <w:t>. For tida er ei felles barnevernsvakt-</w:t>
      </w:r>
      <w:r w:rsidRPr="00B27EFF">
        <w:t>løysing for Hordaland under utgreiing. Fylkesmanne</w:t>
      </w:r>
      <w:r w:rsidR="009E3F03">
        <w:t>n</w:t>
      </w:r>
      <w:r w:rsidRPr="00B27EFF">
        <w:t xml:space="preserve"> har sett av skjønsmidlar til oppstart av ei slik fylkesomfattande barnevernsvakt, men dei årlege driftskostnadene må innarbeidast i budsjetta til dei kommunane som deltek. </w:t>
      </w:r>
    </w:p>
    <w:p w14:paraId="18F2D291" w14:textId="77777777" w:rsidR="00350B1E" w:rsidRDefault="00350B1E" w:rsidP="004C36D0">
      <w:pPr>
        <w:spacing w:line="240" w:lineRule="auto"/>
      </w:pPr>
    </w:p>
    <w:p w14:paraId="3684D00E" w14:textId="77777777" w:rsidR="004C36D0" w:rsidRPr="00B27EFF" w:rsidRDefault="00433514" w:rsidP="004C36D0">
      <w:pPr>
        <w:spacing w:after="0" w:line="240" w:lineRule="auto"/>
        <w:rPr>
          <w:b/>
        </w:rPr>
      </w:pPr>
      <w:r w:rsidRPr="00B27EFF">
        <w:rPr>
          <w:b/>
        </w:rPr>
        <w:t>Nye føringar i eldreomsorga</w:t>
      </w:r>
    </w:p>
    <w:p w14:paraId="202E7896" w14:textId="77777777" w:rsidR="00433514" w:rsidRPr="008B3FBA" w:rsidRDefault="00433514" w:rsidP="004C36D0">
      <w:pPr>
        <w:spacing w:after="0" w:line="240" w:lineRule="auto"/>
        <w:rPr>
          <w:rFonts w:cstheme="minorHAnsi"/>
          <w:color w:val="000000"/>
          <w:lang w:val="nb-NO"/>
        </w:rPr>
      </w:pPr>
      <w:r w:rsidRPr="008B3FBA">
        <w:rPr>
          <w:rFonts w:cstheme="minorHAnsi"/>
          <w:color w:val="000000"/>
        </w:rPr>
        <w:t xml:space="preserve">Meld. </w:t>
      </w:r>
      <w:r w:rsidRPr="008B3FBA">
        <w:rPr>
          <w:rFonts w:cstheme="minorHAnsi"/>
          <w:color w:val="000000"/>
          <w:lang w:val="nb-NO"/>
        </w:rPr>
        <w:t>St. 15 (2017–2018) Leve hele livet — E</w:t>
      </w:r>
      <w:r w:rsidR="00B27EFF">
        <w:rPr>
          <w:rFonts w:cstheme="minorHAnsi"/>
          <w:color w:val="000000"/>
          <w:lang w:val="nb-NO"/>
        </w:rPr>
        <w:t>n</w:t>
      </w:r>
      <w:r w:rsidRPr="008B3FBA">
        <w:rPr>
          <w:rFonts w:cstheme="minorHAnsi"/>
          <w:color w:val="000000"/>
          <w:lang w:val="nb-NO"/>
        </w:rPr>
        <w:t xml:space="preserve"> kvalitetsreform for eldre </w:t>
      </w:r>
    </w:p>
    <w:p w14:paraId="31D4E19E" w14:textId="77777777" w:rsidR="00433514" w:rsidRDefault="008B3FBA" w:rsidP="00B27EFF">
      <w:pPr>
        <w:spacing w:line="240" w:lineRule="auto"/>
        <w:ind w:left="708"/>
        <w:rPr>
          <w:rFonts w:ascii="Open Sans" w:hAnsi="Open Sans"/>
          <w:color w:val="000000"/>
          <w:lang w:val="nb-NO"/>
        </w:rPr>
      </w:pPr>
      <w:r>
        <w:rPr>
          <w:rFonts w:ascii="Open Sans" w:hAnsi="Open Sans"/>
          <w:color w:val="000000"/>
          <w:lang w:val="nb-NO"/>
        </w:rPr>
        <w:t>«</w:t>
      </w:r>
      <w:r w:rsidR="00433514" w:rsidRPr="00433514">
        <w:rPr>
          <w:rFonts w:ascii="Open Sans" w:hAnsi="Open Sans"/>
          <w:color w:val="000000"/>
          <w:lang w:val="nb-NO"/>
        </w:rPr>
        <w:t>Reformen Leve hele livet skal bidra til at eldre kan mestre livet lenger, ha trygghet for at de får god hjelp når de har behov for det, at pårørende kan bidra uten at de blir utslitt og at ansatte kan bruke sin kompetanse i tjenestene. Meldingens hovedfokus er å skape et mer aldersvennlig Norge og finne nye og innovative løsninger på de kvalitative utfordringene knyttet til aktivitet og fellesskap, mat og måltider, helsehjelp</w:t>
      </w:r>
      <w:r>
        <w:rPr>
          <w:rFonts w:ascii="Open Sans" w:hAnsi="Open Sans"/>
          <w:color w:val="000000"/>
          <w:lang w:val="nb-NO"/>
        </w:rPr>
        <w:t>»</w:t>
      </w:r>
    </w:p>
    <w:p w14:paraId="4EE03D0B" w14:textId="77777777" w:rsidR="008B3FBA" w:rsidRDefault="00D60B58" w:rsidP="004C36D0">
      <w:pPr>
        <w:spacing w:line="240" w:lineRule="auto"/>
        <w:rPr>
          <w:rFonts w:ascii="Open Sans" w:hAnsi="Open Sans"/>
          <w:color w:val="000000"/>
        </w:rPr>
      </w:pPr>
      <w:r w:rsidRPr="008B3FBA">
        <w:rPr>
          <w:rFonts w:ascii="Open Sans" w:hAnsi="Open Sans"/>
          <w:color w:val="000000"/>
        </w:rPr>
        <w:t>Regjeringa</w:t>
      </w:r>
      <w:r w:rsidR="008B3FBA" w:rsidRPr="008B3FBA">
        <w:rPr>
          <w:rFonts w:ascii="Open Sans" w:hAnsi="Open Sans"/>
          <w:color w:val="000000"/>
        </w:rPr>
        <w:t xml:space="preserve"> legg opp til e</w:t>
      </w:r>
      <w:r w:rsidR="00B27EFF">
        <w:rPr>
          <w:rFonts w:ascii="Open Sans" w:hAnsi="Open Sans"/>
          <w:color w:val="000000"/>
        </w:rPr>
        <w:t>i</w:t>
      </w:r>
      <w:r w:rsidR="008B3FBA" w:rsidRPr="008B3FBA">
        <w:rPr>
          <w:rFonts w:ascii="Open Sans" w:hAnsi="Open Sans"/>
          <w:color w:val="000000"/>
        </w:rPr>
        <w:t xml:space="preserve">n prosess der kommunestyra skal handsame og vedta korleis løysingane i reforma kan </w:t>
      </w:r>
      <w:r w:rsidRPr="008B3FBA">
        <w:rPr>
          <w:rFonts w:ascii="Open Sans" w:hAnsi="Open Sans"/>
          <w:color w:val="000000"/>
        </w:rPr>
        <w:t>innførast</w:t>
      </w:r>
      <w:r w:rsidR="008B3FBA" w:rsidRPr="008B3FBA">
        <w:rPr>
          <w:rFonts w:ascii="Open Sans" w:hAnsi="Open Sans"/>
          <w:color w:val="000000"/>
        </w:rPr>
        <w:t xml:space="preserve">. Når dette er gjort, og </w:t>
      </w:r>
      <w:r w:rsidRPr="008B3FBA">
        <w:rPr>
          <w:rFonts w:ascii="Open Sans" w:hAnsi="Open Sans"/>
          <w:color w:val="000000"/>
        </w:rPr>
        <w:t>kommunane</w:t>
      </w:r>
      <w:r w:rsidR="008B3FBA" w:rsidRPr="008B3FBA">
        <w:rPr>
          <w:rFonts w:ascii="Open Sans" w:hAnsi="Open Sans"/>
          <w:color w:val="000000"/>
        </w:rPr>
        <w:t xml:space="preserve"> har gjort greie for korleis dei vil utforme løysingane, starter arbeidet med å gjennomføre reforma. </w:t>
      </w:r>
      <w:r w:rsidRPr="008B3FBA">
        <w:rPr>
          <w:rFonts w:ascii="Open Sans" w:hAnsi="Open Sans"/>
          <w:color w:val="000000"/>
        </w:rPr>
        <w:t>Kommunar</w:t>
      </w:r>
      <w:r w:rsidR="008B3FBA" w:rsidRPr="008B3FBA">
        <w:rPr>
          <w:rFonts w:ascii="Open Sans" w:hAnsi="Open Sans"/>
          <w:color w:val="000000"/>
        </w:rPr>
        <w:t xml:space="preserve"> som omstiller seg i tråd med reforma vil bli prioritert innanfor relevante </w:t>
      </w:r>
      <w:r w:rsidRPr="008B3FBA">
        <w:rPr>
          <w:rFonts w:ascii="Open Sans" w:hAnsi="Open Sans"/>
          <w:color w:val="000000"/>
        </w:rPr>
        <w:t>eksisterande</w:t>
      </w:r>
      <w:r w:rsidR="008B3FBA" w:rsidRPr="008B3FBA">
        <w:rPr>
          <w:rFonts w:ascii="Open Sans" w:hAnsi="Open Sans"/>
          <w:color w:val="000000"/>
        </w:rPr>
        <w:t xml:space="preserve"> og eventuelle nye ø</w:t>
      </w:r>
      <w:r>
        <w:rPr>
          <w:rFonts w:ascii="Open Sans" w:hAnsi="Open Sans"/>
          <w:color w:val="000000"/>
        </w:rPr>
        <w:t>y</w:t>
      </w:r>
      <w:r w:rsidR="008B3FBA" w:rsidRPr="008B3FBA">
        <w:rPr>
          <w:rFonts w:ascii="Open Sans" w:hAnsi="Open Sans"/>
          <w:color w:val="000000"/>
        </w:rPr>
        <w:t>remerka ordningar. Reformperioden vil starte 1. januar 2019 og vare i fem år med ulike fasar for planlegging, gjennomføring og evaluering.</w:t>
      </w:r>
    </w:p>
    <w:p w14:paraId="0B92B640" w14:textId="77777777" w:rsidR="00B27EFF" w:rsidRPr="008B3FBA" w:rsidRDefault="00B27EFF" w:rsidP="004C36D0">
      <w:pPr>
        <w:spacing w:line="240" w:lineRule="auto"/>
      </w:pPr>
      <w:r>
        <w:rPr>
          <w:rFonts w:ascii="Open Sans" w:hAnsi="Open Sans"/>
          <w:color w:val="000000"/>
        </w:rPr>
        <w:t xml:space="preserve">Vi har så langt ikkje teke stilling til innhaldet i reforma og kva dette konkret betyr for Osterøy og tenestene vi yter og skal yte. Dette er noko vi må sjå nærare på. </w:t>
      </w:r>
    </w:p>
    <w:p w14:paraId="73872553" w14:textId="77777777" w:rsidR="00041391" w:rsidRDefault="00041391"/>
    <w:p w14:paraId="1172C0CB" w14:textId="77777777" w:rsidR="003047E0" w:rsidRPr="008B3FBA" w:rsidRDefault="003047E0"/>
    <w:p w14:paraId="22AFCC14" w14:textId="77777777" w:rsidR="00056B63" w:rsidRPr="003104BA" w:rsidRDefault="00BA554A">
      <w:pPr>
        <w:rPr>
          <w:rFonts w:cstheme="minorHAnsi"/>
          <w:b/>
        </w:rPr>
      </w:pPr>
      <w:r w:rsidRPr="003104BA">
        <w:rPr>
          <w:rFonts w:cstheme="minorHAnsi"/>
          <w:b/>
        </w:rPr>
        <w:t>Korleis  vil utviklinga</w:t>
      </w:r>
      <w:r w:rsidR="00056B63" w:rsidRPr="003104BA">
        <w:rPr>
          <w:rFonts w:cstheme="minorHAnsi"/>
          <w:b/>
        </w:rPr>
        <w:t xml:space="preserve"> i rentenivå påvirke kommunen?</w:t>
      </w:r>
    </w:p>
    <w:p w14:paraId="4D34D689" w14:textId="77777777" w:rsidR="00BA554A" w:rsidRDefault="00BA554A" w:rsidP="00B27EFF">
      <w:pPr>
        <w:spacing w:line="240" w:lineRule="auto"/>
      </w:pPr>
      <w:r>
        <w:t>Det er varsla at styringsrenta kan kome til å bli justert til hausten, og at den gradvis vil auke fram mot 2020. Det er og varsla at sjølv om styringsrenta</w:t>
      </w:r>
      <w:r w:rsidR="00CC7670">
        <w:t xml:space="preserve"> framleis vil liggje på eit låg</w:t>
      </w:r>
      <w:r>
        <w:t xml:space="preserve">t nivå kan bankane si utlånsrente auke. Dette har samanheng med at </w:t>
      </w:r>
      <w:r w:rsidR="0065061B">
        <w:t>bankane har auka kostnader til å låne inn pengar. Om</w:t>
      </w:r>
      <w:r w:rsidR="00CC7670">
        <w:t xml:space="preserve"> </w:t>
      </w:r>
      <w:r w:rsidR="00CC7670">
        <w:lastRenderedPageBreak/>
        <w:t>dette berre vil råke private</w:t>
      </w:r>
      <w:r w:rsidR="0065061B">
        <w:t xml:space="preserve"> </w:t>
      </w:r>
      <w:r w:rsidR="00CC7670">
        <w:t>hus lån</w:t>
      </w:r>
      <w:r w:rsidR="0065061B">
        <w:t>, eller det og vil bety noko for kva rente kommunane oppnår  veit vi ikkje pr</w:t>
      </w:r>
      <w:r w:rsidR="00CC7670">
        <w:t>.</w:t>
      </w:r>
      <w:r w:rsidR="0065061B">
        <w:t xml:space="preserve"> no. men det er likevel grunn ti</w:t>
      </w:r>
      <w:r w:rsidR="00CC7670">
        <w:t>l å fylgje med utviklinga i rente</w:t>
      </w:r>
      <w:r w:rsidR="0065061B">
        <w:t xml:space="preserve">marknaden. </w:t>
      </w:r>
    </w:p>
    <w:p w14:paraId="7F17133E" w14:textId="77777777" w:rsidR="0065061B" w:rsidRDefault="0065061B" w:rsidP="00B27EFF">
      <w:pPr>
        <w:spacing w:line="240" w:lineRule="auto"/>
      </w:pPr>
      <w:r>
        <w:t xml:space="preserve">Sjølv om Osterøy kommune si lånegjeld er relativt grei samanlikna med kommunegruppa og landet, vi auke i lånegjeld og rente føre til at vi må overføre meir midlar frå drift til rente. Små </w:t>
      </w:r>
      <w:r w:rsidR="00CC7670">
        <w:t>svingingar</w:t>
      </w:r>
      <w:r>
        <w:t xml:space="preserve"> i renta vil føre til betydelig meirutgift for kommunen. Når vi i</w:t>
      </w:r>
      <w:r w:rsidR="00CC7670">
        <w:t>kkje har noko buffer å ta av vert</w:t>
      </w:r>
      <w:r>
        <w:t xml:space="preserve"> dette enten kutt i rammene eller fare for meirforbruk.</w:t>
      </w:r>
    </w:p>
    <w:p w14:paraId="3F544A79" w14:textId="77777777" w:rsidR="00056B63" w:rsidRPr="003104BA" w:rsidRDefault="00056B63">
      <w:pPr>
        <w:rPr>
          <w:rFonts w:cstheme="minorHAnsi"/>
          <w:b/>
        </w:rPr>
      </w:pPr>
      <w:r w:rsidRPr="003104BA">
        <w:rPr>
          <w:rFonts w:cstheme="minorHAnsi"/>
          <w:b/>
        </w:rPr>
        <w:t xml:space="preserve"> </w:t>
      </w:r>
      <w:r w:rsidR="003D3DA1" w:rsidRPr="003104BA">
        <w:rPr>
          <w:rFonts w:cstheme="minorHAnsi"/>
          <w:b/>
        </w:rPr>
        <w:t>Kva endringar venter vi i folketal og samansetjing av folketal dei komande åra?</w:t>
      </w:r>
    </w:p>
    <w:p w14:paraId="1FB9E810" w14:textId="471FF90C" w:rsidR="00C148DE" w:rsidRDefault="00B27EFF" w:rsidP="00B27EFF">
      <w:pPr>
        <w:spacing w:line="240" w:lineRule="auto"/>
      </w:pPr>
      <w:r>
        <w:t>Fol</w:t>
      </w:r>
      <w:r w:rsidR="00302C1D">
        <w:t>k</w:t>
      </w:r>
      <w:r>
        <w:t xml:space="preserve">etalet på Osterøy veks. Vi var ein av dei kommunane som hadde </w:t>
      </w:r>
      <w:r w:rsidR="00107A79">
        <w:t>høgast</w:t>
      </w:r>
      <w:r>
        <w:t xml:space="preserve"> folkevekst i 2017, likevel ikkje høg nok til at vi får veksttilskot. S</w:t>
      </w:r>
      <w:r w:rsidR="003D3DA1">
        <w:t>jølv om folketalet veks, er det ikkje ting som tyder på store endringar i høve alderssamansetjinga. Barnetalet veks meir enn talet på eldre</w:t>
      </w:r>
      <w:r w:rsidR="00C148DE">
        <w:t xml:space="preserve">, og den utviklinga vil halde fram så lenge vi klarer å gjere det </w:t>
      </w:r>
      <w:r w:rsidR="00107A79">
        <w:t>attraktivt</w:t>
      </w:r>
      <w:r w:rsidR="00C148DE">
        <w:t xml:space="preserve"> for unge i etableringsfasen å busetje seg på Osterøy</w:t>
      </w:r>
      <w:r w:rsidR="003D3DA1">
        <w:t xml:space="preserve">. </w:t>
      </w:r>
    </w:p>
    <w:p w14:paraId="3A087B10" w14:textId="77777777" w:rsidR="00C148DE" w:rsidRDefault="00C148DE" w:rsidP="00B27EFF">
      <w:pPr>
        <w:spacing w:line="240" w:lineRule="auto"/>
      </w:pPr>
      <w:r>
        <w:t xml:space="preserve">Det er </w:t>
      </w:r>
      <w:r w:rsidR="00107A79">
        <w:t>færre</w:t>
      </w:r>
      <w:r>
        <w:t xml:space="preserve"> einslege eldre på Osterøy enn i landet elles. </w:t>
      </w:r>
      <w:r w:rsidR="00B27EFF">
        <w:t>Levealderen er høgare,</w:t>
      </w:r>
      <w:r w:rsidR="00107A79">
        <w:t xml:space="preserve"> </w:t>
      </w:r>
      <w:r w:rsidR="00B27EFF">
        <w:t xml:space="preserve">noko som tyder på at talet på dei </w:t>
      </w:r>
      <w:r w:rsidR="00107A79">
        <w:t>eldste</w:t>
      </w:r>
      <w:r w:rsidR="00B27EFF">
        <w:t xml:space="preserve"> eldre vil auke </w:t>
      </w:r>
      <w:r w:rsidR="00107A79">
        <w:t>framover</w:t>
      </w:r>
      <w:r w:rsidR="00B27EFF">
        <w:t>.</w:t>
      </w:r>
    </w:p>
    <w:p w14:paraId="7265F910" w14:textId="77777777" w:rsidR="003D3DA1" w:rsidRPr="003D3DA1" w:rsidRDefault="00B27EFF" w:rsidP="00B27EFF">
      <w:pPr>
        <w:spacing w:line="240" w:lineRule="auto"/>
      </w:pPr>
      <w:r>
        <w:t>F</w:t>
      </w:r>
      <w:r w:rsidR="003D3DA1">
        <w:t xml:space="preserve">olk </w:t>
      </w:r>
      <w:r>
        <w:t xml:space="preserve">vert </w:t>
      </w:r>
      <w:r w:rsidR="003D3DA1">
        <w:t xml:space="preserve">eldre og dei er </w:t>
      </w:r>
      <w:r w:rsidR="00107A79">
        <w:t>friskare</w:t>
      </w:r>
      <w:r w:rsidR="003D3DA1">
        <w:t xml:space="preserve"> lenger enn tidlegare. </w:t>
      </w:r>
      <w:r w:rsidR="00107A79">
        <w:t>Dei typiske alder</w:t>
      </w:r>
      <w:r>
        <w:t>srelaterte plagene tref</w:t>
      </w:r>
      <w:r w:rsidR="00107A79">
        <w:t>f seinare</w:t>
      </w:r>
      <w:r>
        <w:t>. Likevel er det ei bekymring for at vi kan få fleire med deme</w:t>
      </w:r>
      <w:r w:rsidR="00107A79">
        <w:t>n</w:t>
      </w:r>
      <w:r>
        <w:t>ssjukdomar og fleire som</w:t>
      </w:r>
      <w:r w:rsidR="00107A79">
        <w:t xml:space="preserve"> </w:t>
      </w:r>
      <w:r>
        <w:t>lever lenger med sjukdom og plager dei ikkje vert friske frå. Dette er ein trend</w:t>
      </w:r>
      <w:r w:rsidR="003D3DA1">
        <w:t xml:space="preserve"> som gjeld heile landet. Vi skil oss ikkje ut frå resten av landet eller kommunegruppa.</w:t>
      </w:r>
    </w:p>
    <w:p w14:paraId="4D10DC5D" w14:textId="77777777" w:rsidR="003D3DA1" w:rsidRDefault="003D3DA1" w:rsidP="00B27EFF">
      <w:pPr>
        <w:spacing w:line="240" w:lineRule="auto"/>
      </w:pPr>
    </w:p>
    <w:p w14:paraId="1AE2B7E0" w14:textId="77777777" w:rsidR="00056B63" w:rsidRPr="003104BA" w:rsidRDefault="003D3DA1">
      <w:pPr>
        <w:rPr>
          <w:rFonts w:cstheme="minorHAnsi"/>
          <w:b/>
        </w:rPr>
      </w:pPr>
      <w:r w:rsidRPr="003104BA">
        <w:rPr>
          <w:rFonts w:cstheme="minorHAnsi"/>
          <w:b/>
        </w:rPr>
        <w:t>Inna</w:t>
      </w:r>
      <w:r w:rsidR="00A9595A">
        <w:rPr>
          <w:rFonts w:cstheme="minorHAnsi"/>
          <w:b/>
        </w:rPr>
        <w:t>n</w:t>
      </w:r>
      <w:r w:rsidRPr="003104BA">
        <w:rPr>
          <w:rFonts w:cstheme="minorHAnsi"/>
          <w:b/>
        </w:rPr>
        <w:t xml:space="preserve"> kva delar av </w:t>
      </w:r>
      <w:r w:rsidR="00056B63" w:rsidRPr="003104BA">
        <w:rPr>
          <w:rFonts w:cstheme="minorHAnsi"/>
          <w:b/>
        </w:rPr>
        <w:t>kommunen</w:t>
      </w:r>
      <w:r w:rsidRPr="003104BA">
        <w:rPr>
          <w:rFonts w:cstheme="minorHAnsi"/>
          <w:b/>
        </w:rPr>
        <w:t xml:space="preserve"> </w:t>
      </w:r>
      <w:r w:rsidR="00056B63" w:rsidRPr="003104BA">
        <w:rPr>
          <w:rFonts w:cstheme="minorHAnsi"/>
          <w:b/>
        </w:rPr>
        <w:t>s</w:t>
      </w:r>
      <w:r w:rsidRPr="003104BA">
        <w:rPr>
          <w:rFonts w:cstheme="minorHAnsi"/>
          <w:b/>
        </w:rPr>
        <w:t>it</w:t>
      </w:r>
      <w:r w:rsidR="00A9595A">
        <w:rPr>
          <w:rFonts w:cstheme="minorHAnsi"/>
          <w:b/>
        </w:rPr>
        <w:t>t</w:t>
      </w:r>
      <w:r w:rsidR="00056B63" w:rsidRPr="003104BA">
        <w:rPr>
          <w:rFonts w:cstheme="minorHAnsi"/>
          <w:b/>
        </w:rPr>
        <w:t xml:space="preserve"> t</w:t>
      </w:r>
      <w:r w:rsidRPr="003104BA">
        <w:rPr>
          <w:rFonts w:cstheme="minorHAnsi"/>
          <w:b/>
        </w:rPr>
        <w:t>enestetilbod</w:t>
      </w:r>
      <w:r w:rsidR="00056B63" w:rsidRPr="003104BA">
        <w:rPr>
          <w:rFonts w:cstheme="minorHAnsi"/>
          <w:b/>
        </w:rPr>
        <w:t xml:space="preserve"> kan </w:t>
      </w:r>
      <w:r w:rsidRPr="003104BA">
        <w:rPr>
          <w:rFonts w:cstheme="minorHAnsi"/>
          <w:b/>
        </w:rPr>
        <w:t>vi vente auka etterspurnad?</w:t>
      </w:r>
      <w:r w:rsidR="00056B63" w:rsidRPr="003104BA">
        <w:rPr>
          <w:rFonts w:cstheme="minorHAnsi"/>
          <w:b/>
        </w:rPr>
        <w:t xml:space="preserve"> </w:t>
      </w:r>
    </w:p>
    <w:p w14:paraId="06B4C8EC" w14:textId="77777777" w:rsidR="0023076F" w:rsidRPr="00B27EFF" w:rsidRDefault="0023076F" w:rsidP="00B27EFF">
      <w:pPr>
        <w:spacing w:after="0" w:line="240" w:lineRule="auto"/>
      </w:pPr>
      <w:r w:rsidRPr="00A9595A">
        <w:rPr>
          <w:b/>
        </w:rPr>
        <w:t>Barnegruppa 1 – 5 år</w:t>
      </w:r>
      <w:r w:rsidRPr="00B27EFF">
        <w:t xml:space="preserve"> er estimert til å auka med 130 barn dei neste 10 åra. Mesteparten av denne auken ser ut til å komma dei første 5 åra.</w:t>
      </w:r>
    </w:p>
    <w:p w14:paraId="608CB038" w14:textId="77777777" w:rsidR="0023076F" w:rsidRPr="00B27EFF" w:rsidRDefault="0023076F" w:rsidP="00483644">
      <w:pPr>
        <w:spacing w:after="0" w:line="240" w:lineRule="auto"/>
        <w:ind w:left="708"/>
        <w:contextualSpacing/>
      </w:pPr>
      <w:r w:rsidRPr="00B27EFF">
        <w:t>Med det fylgjer:</w:t>
      </w:r>
    </w:p>
    <w:p w14:paraId="10512DD0" w14:textId="77777777" w:rsidR="0023076F" w:rsidRPr="00B27EFF" w:rsidRDefault="0023076F" w:rsidP="00483644">
      <w:pPr>
        <w:pStyle w:val="Listeavsnitt"/>
        <w:numPr>
          <w:ilvl w:val="0"/>
          <w:numId w:val="6"/>
        </w:numPr>
        <w:spacing w:after="0" w:line="240" w:lineRule="auto"/>
      </w:pPr>
      <w:r w:rsidRPr="00B27EFF">
        <w:t>behov for auke i stillingar</w:t>
      </w:r>
    </w:p>
    <w:p w14:paraId="15573365" w14:textId="77777777" w:rsidR="0023076F" w:rsidRDefault="0023076F" w:rsidP="00B27EFF">
      <w:pPr>
        <w:numPr>
          <w:ilvl w:val="0"/>
          <w:numId w:val="6"/>
        </w:numPr>
        <w:spacing w:after="0" w:line="240" w:lineRule="auto"/>
        <w:contextualSpacing/>
      </w:pPr>
      <w:r w:rsidRPr="00B27EFF">
        <w:t>investeringar/behov for areal/nybygg/tomteareal</w:t>
      </w:r>
    </w:p>
    <w:p w14:paraId="30A21A27" w14:textId="77777777" w:rsidR="00302C1D" w:rsidRPr="00B27EFF" w:rsidRDefault="00302C1D" w:rsidP="00302C1D">
      <w:pPr>
        <w:spacing w:after="0" w:line="240" w:lineRule="auto"/>
        <w:ind w:left="2160"/>
        <w:contextualSpacing/>
      </w:pPr>
    </w:p>
    <w:p w14:paraId="4D5B7153" w14:textId="77777777" w:rsidR="00A9595A" w:rsidRDefault="0023076F" w:rsidP="00483644">
      <w:pPr>
        <w:spacing w:after="0" w:line="240" w:lineRule="auto"/>
        <w:rPr>
          <w:rFonts w:ascii="Calibri" w:hAnsi="Calibri" w:cs="Calibri"/>
          <w:shd w:val="clear" w:color="auto" w:fill="FFFF00"/>
        </w:rPr>
      </w:pPr>
      <w:r w:rsidRPr="00A9595A">
        <w:rPr>
          <w:b/>
        </w:rPr>
        <w:t>Barn i skulealder</w:t>
      </w:r>
      <w:r w:rsidRPr="00B27EFF">
        <w:t xml:space="preserve"> vil og få ein auke, men</w:t>
      </w:r>
      <w:r w:rsidR="00A9595A">
        <w:t xml:space="preserve"> naturleg nok nokre år seinare enn</w:t>
      </w:r>
      <w:r w:rsidRPr="00B27EFF">
        <w:t xml:space="preserve"> førskulebarn.</w:t>
      </w:r>
      <w:r w:rsidR="00483644">
        <w:t xml:space="preserve"> </w:t>
      </w:r>
      <w:r w:rsidRPr="00B27EFF">
        <w:rPr>
          <w:rFonts w:cstheme="minorHAnsi"/>
        </w:rPr>
        <w:t>Dette vil på sikt og gi behov for auke i andre tenester, mellom anna både innan barnevern og helsestasjon</w:t>
      </w:r>
      <w:r w:rsidRPr="00B27EFF">
        <w:t>.</w:t>
      </w:r>
      <w:r w:rsidRPr="00B27EFF">
        <w:rPr>
          <w:rFonts w:ascii="Calibri" w:hAnsi="Calibri" w:cs="Calibri"/>
          <w:shd w:val="clear" w:color="auto" w:fill="FFFF00"/>
        </w:rPr>
        <w:t xml:space="preserve">  </w:t>
      </w:r>
    </w:p>
    <w:p w14:paraId="48174981" w14:textId="77777777" w:rsidR="00464264" w:rsidRDefault="00464264" w:rsidP="00483644">
      <w:pPr>
        <w:spacing w:after="0" w:line="240" w:lineRule="auto"/>
        <w:rPr>
          <w:rFonts w:ascii="Calibri" w:hAnsi="Calibri" w:cs="Calibri"/>
          <w:shd w:val="clear" w:color="auto" w:fill="FFFF00"/>
        </w:rPr>
      </w:pPr>
    </w:p>
    <w:p w14:paraId="406BB739" w14:textId="0F7438C3" w:rsidR="00464264" w:rsidRDefault="00464264" w:rsidP="00464264">
      <w:r w:rsidRPr="00464264">
        <w:t>F</w:t>
      </w:r>
      <w:r>
        <w:t>ylkesmannen (Fylkeslegen) har nyleg peika på</w:t>
      </w:r>
      <w:r w:rsidR="00302C1D">
        <w:t>,</w:t>
      </w:r>
      <w:r>
        <w:t xml:space="preserve"> i eit møte med kommunen</w:t>
      </w:r>
      <w:r w:rsidR="00302C1D">
        <w:t>,</w:t>
      </w:r>
      <w:r>
        <w:t xml:space="preserve"> at det kan sjå ut som at </w:t>
      </w:r>
      <w:r>
        <w:rPr>
          <w:b/>
        </w:rPr>
        <w:t>barnevern</w:t>
      </w:r>
      <w:r w:rsidR="00302C1D">
        <w:rPr>
          <w:b/>
        </w:rPr>
        <w:t>s</w:t>
      </w:r>
      <w:r>
        <w:rPr>
          <w:b/>
        </w:rPr>
        <w:t xml:space="preserve">tenesta </w:t>
      </w:r>
      <w:r>
        <w:t>har for liten kapasitet (årsverk). Dette vert underbygga både av samanlikningstal med Bergensregionen og høgt sjukefråvere i tenesta.</w:t>
      </w:r>
    </w:p>
    <w:p w14:paraId="7F60EBFB" w14:textId="4DAA0023" w:rsidR="00464264" w:rsidRPr="00464264" w:rsidRDefault="00464264" w:rsidP="00464264">
      <w:r>
        <w:t xml:space="preserve">Innan </w:t>
      </w:r>
      <w:r>
        <w:rPr>
          <w:b/>
        </w:rPr>
        <w:t xml:space="preserve">psykisk helse </w:t>
      </w:r>
      <w:r>
        <w:t>for barn og unge ser ein eit veksande behov for styrking. Det er naturleg at kommune</w:t>
      </w:r>
      <w:r w:rsidR="009E0337">
        <w:t>n</w:t>
      </w:r>
      <w:r>
        <w:t xml:space="preserve"> stør opp om staten si satsing på </w:t>
      </w:r>
      <w:r w:rsidR="009E0337">
        <w:rPr>
          <w:b/>
        </w:rPr>
        <w:t>helsesøstre</w:t>
      </w:r>
      <w:r>
        <w:t xml:space="preserve"> – spesielt innan skulehelsetenesta.</w:t>
      </w:r>
    </w:p>
    <w:p w14:paraId="4449FA10" w14:textId="77777777" w:rsidR="00483644" w:rsidRPr="00A9595A" w:rsidRDefault="00483644" w:rsidP="00464264">
      <w:pPr>
        <w:pStyle w:val="NormalWeb"/>
        <w:rPr>
          <w:rFonts w:ascii="Calibri" w:hAnsi="Calibri" w:cs="Calibri"/>
          <w:shd w:val="clear" w:color="auto" w:fill="FFFF00"/>
        </w:rPr>
      </w:pPr>
    </w:p>
    <w:p w14:paraId="650B17A5" w14:textId="2C1D9E11" w:rsidR="00483644" w:rsidRPr="00464264" w:rsidRDefault="0023076F" w:rsidP="00464264">
      <w:pPr>
        <w:spacing w:line="240" w:lineRule="auto"/>
      </w:pPr>
      <w:r w:rsidRPr="00464264">
        <w:t>Ei</w:t>
      </w:r>
      <w:r w:rsidR="009E0337">
        <w:t>t område som er vanskele</w:t>
      </w:r>
      <w:r w:rsidR="00483644" w:rsidRPr="00464264">
        <w:t>g å planleggje</w:t>
      </w:r>
      <w:r w:rsidRPr="00464264">
        <w:t xml:space="preserve">, er innvandring; både </w:t>
      </w:r>
      <w:r w:rsidRPr="00464264">
        <w:rPr>
          <w:b/>
        </w:rPr>
        <w:t>arbeidsinnvandring og flyktningar</w:t>
      </w:r>
      <w:r w:rsidRPr="00464264">
        <w:t>. Vi veit at arbeidsinnvandringa har stabilisert seg, men om vi får ny høgkonju</w:t>
      </w:r>
      <w:r w:rsidR="00302C1D">
        <w:t>n</w:t>
      </w:r>
      <w:r w:rsidRPr="00464264">
        <w:t>ktur kan denne stige. Verda har ein kritisk flyktning</w:t>
      </w:r>
      <w:r w:rsidR="00302C1D">
        <w:t>e</w:t>
      </w:r>
      <w:r w:rsidRPr="00464264">
        <w:t xml:space="preserve">situasjon, men Europa er i stor grad stengt for fri innvandring. Dette betyr at det politiske stortingsfleirtallet i stor grad kan styre kor mange flyktningar Norge skal busette. </w:t>
      </w:r>
    </w:p>
    <w:p w14:paraId="7596FAFE" w14:textId="3315DD3D" w:rsidR="00B27EFF" w:rsidRPr="0023076F" w:rsidRDefault="0023076F" w:rsidP="00464264">
      <w:pPr>
        <w:spacing w:line="240" w:lineRule="auto"/>
      </w:pPr>
      <w:r w:rsidRPr="00464264">
        <w:t>Det er auka fokus på den delen av Noregs vaksne befolkning som ikkje meistrar det grunnleggjand</w:t>
      </w:r>
      <w:r w:rsidR="00302C1D">
        <w:t xml:space="preserve">e i personleg økonomi, lese-, </w:t>
      </w:r>
      <w:r w:rsidRPr="00464264">
        <w:t>skrive</w:t>
      </w:r>
      <w:r w:rsidR="00302C1D">
        <w:t>-</w:t>
      </w:r>
      <w:r w:rsidRPr="00464264">
        <w:t>, og datadugleik. Her ventar vi auka etterspørsel dei næraste år</w:t>
      </w:r>
      <w:r w:rsidR="00302C1D">
        <w:t>a</w:t>
      </w:r>
      <w:r w:rsidRPr="00464264">
        <w:t>.</w:t>
      </w:r>
    </w:p>
    <w:p w14:paraId="3C27CB40" w14:textId="3BEB132C" w:rsidR="001D3E7E" w:rsidRPr="00483644" w:rsidRDefault="001D3E7E" w:rsidP="00B27EFF">
      <w:pPr>
        <w:spacing w:after="0" w:line="240" w:lineRule="auto"/>
      </w:pPr>
      <w:r w:rsidRPr="00483644">
        <w:lastRenderedPageBreak/>
        <w:t xml:space="preserve">Sjølv med låg auke i tal </w:t>
      </w:r>
      <w:r w:rsidR="00302C1D">
        <w:t xml:space="preserve">på </w:t>
      </w:r>
      <w:r w:rsidRPr="00483644">
        <w:t>yngre brukarar vil vi få ei auke i brukarar med behov for tenester, og den yngre gruppa har som vi veit oftare behov for eit meir omfattande tenest</w:t>
      </w:r>
      <w:r w:rsidR="00302C1D">
        <w:t>etilbod. Behovet strekkjer seg ò</w:t>
      </w:r>
      <w:r w:rsidRPr="00483644">
        <w:t xml:space="preserve">g over fleire år. </w:t>
      </w:r>
    </w:p>
    <w:p w14:paraId="5DAD1C28" w14:textId="77777777" w:rsidR="00483644" w:rsidRPr="00483644" w:rsidRDefault="00483644" w:rsidP="00B27EFF">
      <w:pPr>
        <w:spacing w:after="0" w:line="240" w:lineRule="auto"/>
      </w:pPr>
    </w:p>
    <w:p w14:paraId="551E166D" w14:textId="77777777" w:rsidR="001D3E7E" w:rsidRPr="00483644" w:rsidRDefault="001D3E7E" w:rsidP="00B27EFF">
      <w:pPr>
        <w:spacing w:after="0" w:line="240" w:lineRule="auto"/>
      </w:pPr>
      <w:r w:rsidRPr="00483644">
        <w:t xml:space="preserve">Det er venta skjerpa krav til kommunen sine tenester innan </w:t>
      </w:r>
      <w:r w:rsidRPr="00464264">
        <w:rPr>
          <w:b/>
        </w:rPr>
        <w:t>habilitering og rehabilitering</w:t>
      </w:r>
      <w:r w:rsidRPr="00483644">
        <w:t>. Det blir og innført krav om betaling for liggedøger for pasientar med behov for tenester innan rus og psykisk helse i perioden. Det blir fleire oppgåver også for denne  brukargruppa, t.d ser vi i dag ein auke i LAR-oppfølging i kommunane.</w:t>
      </w:r>
    </w:p>
    <w:p w14:paraId="7E4F4303" w14:textId="77777777" w:rsidR="00483644" w:rsidRPr="00483644" w:rsidRDefault="00483644" w:rsidP="00B27EFF">
      <w:pPr>
        <w:spacing w:after="0" w:line="240" w:lineRule="auto"/>
      </w:pPr>
    </w:p>
    <w:p w14:paraId="41CACE1D" w14:textId="7FE5138C" w:rsidR="001D3E7E" w:rsidRPr="00483644" w:rsidRDefault="001D3E7E" w:rsidP="00B27EFF">
      <w:pPr>
        <w:spacing w:after="0" w:line="240" w:lineRule="auto"/>
      </w:pPr>
      <w:r w:rsidRPr="00483644">
        <w:t xml:space="preserve">Vedteke bygging av bustader til </w:t>
      </w:r>
      <w:r w:rsidRPr="00464264">
        <w:rPr>
          <w:b/>
        </w:rPr>
        <w:t>menneske med utviklingshemming</w:t>
      </w:r>
      <w:r w:rsidRPr="00483644">
        <w:t xml:space="preserve"> vil gi auke i driftskostnader. Dette er brukarar som i dag ikkje har eit kommunalt tilbod, eit svært </w:t>
      </w:r>
      <w:r w:rsidR="00464264">
        <w:t>avgrensa tilbod, eller som berre</w:t>
      </w:r>
      <w:r w:rsidR="002F3190">
        <w:t xml:space="preserve"> har tenester </w:t>
      </w:r>
      <w:r w:rsidRPr="00483644">
        <w:t xml:space="preserve">frå familie. </w:t>
      </w:r>
    </w:p>
    <w:p w14:paraId="1C520A7A" w14:textId="77777777" w:rsidR="00483644" w:rsidRPr="00483644" w:rsidRDefault="00483644" w:rsidP="00B27EFF">
      <w:pPr>
        <w:spacing w:after="0" w:line="240" w:lineRule="auto"/>
      </w:pPr>
    </w:p>
    <w:p w14:paraId="126898EE" w14:textId="77777777" w:rsidR="001D3E7E" w:rsidRPr="00483644" w:rsidRDefault="001D3E7E" w:rsidP="00B27EFF">
      <w:pPr>
        <w:spacing w:after="0" w:line="240" w:lineRule="auto"/>
      </w:pPr>
      <w:r w:rsidRPr="00483644">
        <w:t xml:space="preserve">Krav om lågare listetak for </w:t>
      </w:r>
      <w:r w:rsidRPr="00464264">
        <w:rPr>
          <w:b/>
        </w:rPr>
        <w:t>fastlegane</w:t>
      </w:r>
      <w:r w:rsidRPr="00483644">
        <w:t xml:space="preserve"> vil gi behov for fleire fastlegar (8000 innbyggjarar med 1000 kvar gir 8 legar, vi har i dag 5). Vi arbeider med ein ny heimel, som vil gi noko auke i drift grunna del av stillinga bør gjerast kommunal.</w:t>
      </w:r>
    </w:p>
    <w:p w14:paraId="51BF9530" w14:textId="77777777" w:rsidR="008E55A8" w:rsidRDefault="008E55A8" w:rsidP="00B27EFF">
      <w:pPr>
        <w:shd w:val="clear" w:color="auto" w:fill="FFFFFF"/>
        <w:spacing w:after="0" w:line="240" w:lineRule="auto"/>
        <w:rPr>
          <w:rFonts w:ascii="Calibri" w:hAnsi="Calibri"/>
          <w:b/>
          <w:bCs/>
        </w:rPr>
      </w:pPr>
    </w:p>
    <w:p w14:paraId="3DCB2B27" w14:textId="122BEC54" w:rsidR="008E55A8" w:rsidRDefault="00483644" w:rsidP="00B27EFF">
      <w:pPr>
        <w:shd w:val="clear" w:color="auto" w:fill="FFFFFF"/>
        <w:spacing w:after="0" w:line="240" w:lineRule="auto"/>
        <w:rPr>
          <w:rFonts w:ascii="Calibri" w:hAnsi="Calibri"/>
          <w:bCs/>
        </w:rPr>
      </w:pPr>
      <w:r w:rsidRPr="00483644">
        <w:rPr>
          <w:rFonts w:ascii="Calibri" w:hAnsi="Calibri"/>
          <w:bCs/>
        </w:rPr>
        <w:t xml:space="preserve">Vi veit at </w:t>
      </w:r>
      <w:r w:rsidR="008E55A8" w:rsidRPr="00483644">
        <w:rPr>
          <w:rFonts w:ascii="Calibri" w:hAnsi="Calibri"/>
          <w:bCs/>
        </w:rPr>
        <w:t xml:space="preserve">2019 </w:t>
      </w:r>
      <w:r w:rsidR="00464264">
        <w:rPr>
          <w:rFonts w:ascii="Calibri" w:hAnsi="Calibri"/>
          <w:bCs/>
        </w:rPr>
        <w:t xml:space="preserve">er </w:t>
      </w:r>
      <w:r w:rsidR="002F3190">
        <w:rPr>
          <w:rFonts w:ascii="Calibri" w:hAnsi="Calibri"/>
          <w:bCs/>
        </w:rPr>
        <w:t xml:space="preserve">eit </w:t>
      </w:r>
      <w:r w:rsidR="008E55A8" w:rsidRPr="00464264">
        <w:rPr>
          <w:rFonts w:ascii="Calibri" w:hAnsi="Calibri"/>
          <w:b/>
          <w:bCs/>
        </w:rPr>
        <w:t>valår</w:t>
      </w:r>
      <w:r>
        <w:rPr>
          <w:rFonts w:ascii="Calibri" w:hAnsi="Calibri"/>
          <w:bCs/>
        </w:rPr>
        <w:t xml:space="preserve">. Ved </w:t>
      </w:r>
      <w:r w:rsidR="008E55A8">
        <w:rPr>
          <w:rFonts w:ascii="Calibri" w:hAnsi="Calibri"/>
          <w:bCs/>
        </w:rPr>
        <w:t xml:space="preserve">Kommune- og fylkestingvalet 2019 </w:t>
      </w:r>
      <w:r>
        <w:rPr>
          <w:rFonts w:ascii="Calibri" w:hAnsi="Calibri"/>
          <w:bCs/>
        </w:rPr>
        <w:t>må vi rekne</w:t>
      </w:r>
      <w:r w:rsidR="00464264">
        <w:rPr>
          <w:rFonts w:ascii="Calibri" w:hAnsi="Calibri"/>
          <w:bCs/>
        </w:rPr>
        <w:t xml:space="preserve"> med</w:t>
      </w:r>
      <w:r w:rsidR="008E55A8">
        <w:rPr>
          <w:rFonts w:ascii="Calibri" w:hAnsi="Calibri"/>
          <w:bCs/>
        </w:rPr>
        <w:t xml:space="preserve"> ca. 550’ til avvikling av valet.</w:t>
      </w:r>
      <w:r>
        <w:rPr>
          <w:rFonts w:ascii="Calibri" w:hAnsi="Calibri"/>
          <w:bCs/>
        </w:rPr>
        <w:t xml:space="preserve"> I </w:t>
      </w:r>
      <w:r w:rsidR="008E55A8" w:rsidRPr="00483644">
        <w:rPr>
          <w:rFonts w:ascii="Calibri" w:hAnsi="Calibri"/>
          <w:bCs/>
        </w:rPr>
        <w:t>2021</w:t>
      </w:r>
      <w:r>
        <w:rPr>
          <w:rFonts w:ascii="Calibri" w:hAnsi="Calibri"/>
          <w:b/>
          <w:bCs/>
        </w:rPr>
        <w:t xml:space="preserve"> </w:t>
      </w:r>
      <w:r w:rsidRPr="00483644">
        <w:rPr>
          <w:rFonts w:ascii="Calibri" w:hAnsi="Calibri"/>
          <w:bCs/>
        </w:rPr>
        <w:t>er det</w:t>
      </w:r>
      <w:r>
        <w:rPr>
          <w:rFonts w:ascii="Calibri" w:hAnsi="Calibri"/>
          <w:b/>
          <w:bCs/>
        </w:rPr>
        <w:t xml:space="preserve"> </w:t>
      </w:r>
      <w:r>
        <w:rPr>
          <w:rFonts w:ascii="Calibri" w:hAnsi="Calibri"/>
          <w:bCs/>
        </w:rPr>
        <w:t>Stortingsval og vi må leggje inn midlar til gjennomføring av valet. Dette betyr auka kostnade</w:t>
      </w:r>
      <w:r w:rsidR="009E0337">
        <w:rPr>
          <w:rFonts w:ascii="Calibri" w:hAnsi="Calibri"/>
          <w:bCs/>
        </w:rPr>
        <w:t>r i ramma til  Rådmann og stab</w:t>
      </w:r>
      <w:r>
        <w:rPr>
          <w:rFonts w:ascii="Calibri" w:hAnsi="Calibri"/>
          <w:bCs/>
        </w:rPr>
        <w:t xml:space="preserve"> desse to åra.</w:t>
      </w:r>
    </w:p>
    <w:p w14:paraId="36435368" w14:textId="77777777" w:rsidR="0065061B" w:rsidRDefault="0065061B" w:rsidP="00B27EFF">
      <w:pPr>
        <w:spacing w:after="0" w:line="240" w:lineRule="auto"/>
      </w:pPr>
    </w:p>
    <w:p w14:paraId="4FE38742" w14:textId="77777777" w:rsidR="008E55A8" w:rsidRPr="00483644" w:rsidRDefault="008E55A8" w:rsidP="00B27EFF">
      <w:pPr>
        <w:spacing w:after="0" w:line="240" w:lineRule="auto"/>
      </w:pPr>
      <w:r w:rsidRPr="00464264">
        <w:rPr>
          <w:b/>
        </w:rPr>
        <w:t>Digitale løysingar</w:t>
      </w:r>
      <w:r w:rsidRPr="00483644">
        <w:t xml:space="preserve"> i dialog med </w:t>
      </w:r>
      <w:r w:rsidR="00464264" w:rsidRPr="00483644">
        <w:t>innbyggarar</w:t>
      </w:r>
      <w:r w:rsidRPr="00483644">
        <w:t xml:space="preserve">. Yngre generasjoner har andre </w:t>
      </w:r>
      <w:r w:rsidR="00464264" w:rsidRPr="00483644">
        <w:t>forventningar</w:t>
      </w:r>
      <w:r w:rsidRPr="00483644">
        <w:t xml:space="preserve"> til korleis dei finn og kva </w:t>
      </w:r>
      <w:r w:rsidR="00464264" w:rsidRPr="00483644">
        <w:t>organisasjonen</w:t>
      </w:r>
      <w:r w:rsidRPr="00483644">
        <w:t xml:space="preserve"> tilbyr av digitale løysingar. Dette gjeld t.d. i </w:t>
      </w:r>
      <w:r w:rsidR="00464264" w:rsidRPr="00483644">
        <w:t>tilfelle</w:t>
      </w:r>
      <w:r w:rsidRPr="00483644">
        <w:t xml:space="preserve"> om søknader som handsamast frå kommunen, tilgjengelig informasjon i og utanfor opningstider som kommunen administrerer og korleis informasjon frå kommunen blir formidla. Det vil vere behov for auka bruk av fulldigitale løysingar og svartenester.    </w:t>
      </w:r>
    </w:p>
    <w:p w14:paraId="66C8DDF1" w14:textId="77777777" w:rsidR="0065061B" w:rsidRDefault="0065061B" w:rsidP="00B27EFF">
      <w:pPr>
        <w:spacing w:after="0" w:line="240" w:lineRule="auto"/>
      </w:pPr>
    </w:p>
    <w:p w14:paraId="42F76721" w14:textId="7A3A7ED5" w:rsidR="009D286E" w:rsidRDefault="009D286E" w:rsidP="009D286E">
      <w:pPr>
        <w:spacing w:line="240" w:lineRule="auto"/>
      </w:pPr>
      <w:r w:rsidRPr="009D286E">
        <w:t xml:space="preserve">Kommunen har fleire </w:t>
      </w:r>
      <w:r w:rsidRPr="00464264">
        <w:rPr>
          <w:b/>
        </w:rPr>
        <w:t>bustadfelt</w:t>
      </w:r>
      <w:r w:rsidRPr="009D286E">
        <w:t xml:space="preserve"> som vil verte klar for utbygging i år eller neste år. Det vil påvirke sakstilfanget på oppmålings- og byggesaksavdel</w:t>
      </w:r>
      <w:r w:rsidR="009E0337">
        <w:t>inga. Dersom</w:t>
      </w:r>
      <w:r w:rsidRPr="009D286E">
        <w:t xml:space="preserve"> vi hadde hatt meir sakshandsamingskapasitet på landbruksavdelinga, kunne vi ha fått meir og fleire statlege tilskot enn i dag. </w:t>
      </w:r>
    </w:p>
    <w:p w14:paraId="4EA9D56E" w14:textId="77777777" w:rsidR="000879D6" w:rsidRPr="001F6134" w:rsidRDefault="000879D6" w:rsidP="000879D6">
      <w:pPr>
        <w:spacing w:line="240" w:lineRule="auto"/>
      </w:pPr>
      <w:r w:rsidRPr="001F6134">
        <w:t>Behovet for nye offentlege bygg som skular, barnehagar, kommunale bustader med meir aukar kostnaden til drift og vedlikehald av bygningsmassen. Dette kjem i tillegg til etterslepet ein har for eksisterande bygg.</w:t>
      </w:r>
    </w:p>
    <w:p w14:paraId="646DC868" w14:textId="4881C8C9" w:rsidR="000879D6" w:rsidRPr="001F6134" w:rsidRDefault="000879D6" w:rsidP="000879D6">
      <w:pPr>
        <w:spacing w:line="240" w:lineRule="auto"/>
      </w:pPr>
      <w:r w:rsidRPr="001F6134">
        <w:t>For kommunale vegar vil ein etter kvart som nye bustadfelt vert bygd ut overta vegnettet til</w:t>
      </w:r>
      <w:r w:rsidR="002F3190">
        <w:t xml:space="preserve"> offentleg vedlikehald. Det er ò</w:t>
      </w:r>
      <w:r w:rsidRPr="001F6134">
        <w:t>g san</w:t>
      </w:r>
      <w:r w:rsidR="002F3190">
        <w:t>n</w:t>
      </w:r>
      <w:r w:rsidRPr="001F6134">
        <w:t>synleg at Fylkeskommunen nedklassifisere</w:t>
      </w:r>
      <w:r w:rsidR="002F3190">
        <w:t>r</w:t>
      </w:r>
      <w:r w:rsidRPr="001F6134">
        <w:t xml:space="preserve"> fylkesveg til kommunal veg. Forventningane frå traf</w:t>
      </w:r>
      <w:r w:rsidR="002F3190">
        <w:t>ikantane til vedlikehald er òg</w:t>
      </w:r>
      <w:r w:rsidRPr="001F6134">
        <w:t xml:space="preserve"> aukande.</w:t>
      </w:r>
    </w:p>
    <w:p w14:paraId="62AE29C0" w14:textId="52FC7483" w:rsidR="000879D6" w:rsidRPr="001F6134" w:rsidRDefault="000879D6" w:rsidP="000879D6">
      <w:pPr>
        <w:spacing w:line="240" w:lineRule="auto"/>
      </w:pPr>
      <w:r w:rsidRPr="001F6134">
        <w:t>Kost</w:t>
      </w:r>
      <w:r w:rsidR="002F3190">
        <w:t>n</w:t>
      </w:r>
      <w:r w:rsidRPr="001F6134">
        <w:t xml:space="preserve">aden innan Brann og redning har auka vesentleg dei siste åra. Denne tenesta er sterkt regelstyrt og det er store krav til å halda oppe kompetanse og utstyr for </w:t>
      </w:r>
      <w:r w:rsidR="002F3190">
        <w:t xml:space="preserve">å </w:t>
      </w:r>
      <w:r w:rsidRPr="001F6134">
        <w:t xml:space="preserve">ha ein tilstrekkjeleg beredskap. </w:t>
      </w:r>
    </w:p>
    <w:p w14:paraId="4E84A123" w14:textId="3517D6E8" w:rsidR="000879D6" w:rsidRPr="001F6134" w:rsidRDefault="000879D6" w:rsidP="000879D6">
      <w:pPr>
        <w:spacing w:line="240" w:lineRule="auto"/>
      </w:pPr>
      <w:r w:rsidRPr="001F6134">
        <w:t>Behovet for sikring mot naturhendingar er aukande. Kartlegging av rasfaren for ulike område i tillegg til hendingar som skjer</w:t>
      </w:r>
      <w:r w:rsidR="00781CB6">
        <w:t>,</w:t>
      </w:r>
      <w:r w:rsidRPr="001F6134">
        <w:t xml:space="preserve"> vil medføra at kommunen vert involvert i dette i mykje større grad enn tidlegare. Endringane i klima vil påverke dette i tida framover.</w:t>
      </w:r>
    </w:p>
    <w:p w14:paraId="51269541" w14:textId="4B56B197" w:rsidR="000879D6" w:rsidRPr="00661A1B" w:rsidRDefault="000879D6" w:rsidP="000879D6">
      <w:pPr>
        <w:spacing w:line="240" w:lineRule="auto"/>
      </w:pPr>
      <w:r w:rsidRPr="001F6134">
        <w:t>Kartlegging av det overordna risikobildet for kommunen</w:t>
      </w:r>
      <w:r w:rsidR="00781CB6">
        <w:t>,</w:t>
      </w:r>
      <w:r w:rsidRPr="001F6134">
        <w:t xml:space="preserve"> i tillegg til forventingane til kommunalt beredskapsarbeid</w:t>
      </w:r>
      <w:r w:rsidR="00781CB6">
        <w:t>,</w:t>
      </w:r>
      <w:r w:rsidRPr="001F6134">
        <w:t xml:space="preserve"> medføre</w:t>
      </w:r>
      <w:r w:rsidR="00781CB6">
        <w:t>r</w:t>
      </w:r>
      <w:r w:rsidRPr="001F6134">
        <w:t xml:space="preserve"> auka kostnader til både administrasjon og utføring av tiltak.</w:t>
      </w:r>
    </w:p>
    <w:p w14:paraId="34D9D4DB" w14:textId="77777777" w:rsidR="000879D6" w:rsidRPr="009D286E" w:rsidRDefault="000879D6" w:rsidP="009D286E">
      <w:pPr>
        <w:spacing w:line="240" w:lineRule="auto"/>
      </w:pPr>
    </w:p>
    <w:p w14:paraId="283C2B24" w14:textId="77777777" w:rsidR="00483644" w:rsidRPr="0023076F" w:rsidRDefault="00483644" w:rsidP="00B27EFF">
      <w:pPr>
        <w:spacing w:after="0" w:line="240" w:lineRule="auto"/>
      </w:pPr>
    </w:p>
    <w:p w14:paraId="274FC8DD" w14:textId="5DB9344D" w:rsidR="00056B63" w:rsidRPr="003104BA" w:rsidRDefault="00B26BA5">
      <w:pPr>
        <w:rPr>
          <w:rFonts w:cstheme="minorHAnsi"/>
          <w:b/>
        </w:rPr>
      </w:pPr>
      <w:r w:rsidRPr="003104BA">
        <w:rPr>
          <w:rFonts w:cstheme="minorHAnsi"/>
          <w:b/>
        </w:rPr>
        <w:lastRenderedPageBreak/>
        <w:t>I</w:t>
      </w:r>
      <w:r w:rsidR="003104BA">
        <w:rPr>
          <w:rFonts w:cstheme="minorHAnsi"/>
          <w:b/>
        </w:rPr>
        <w:t>nnan</w:t>
      </w:r>
      <w:r w:rsidR="00B437A3" w:rsidRPr="003104BA">
        <w:rPr>
          <w:rFonts w:cstheme="minorHAnsi"/>
          <w:b/>
        </w:rPr>
        <w:t xml:space="preserve"> kva delar av </w:t>
      </w:r>
      <w:r w:rsidR="00056B63" w:rsidRPr="003104BA">
        <w:rPr>
          <w:rFonts w:cstheme="minorHAnsi"/>
          <w:b/>
        </w:rPr>
        <w:t>kommunen</w:t>
      </w:r>
      <w:r w:rsidR="00B437A3" w:rsidRPr="003104BA">
        <w:rPr>
          <w:rFonts w:cstheme="minorHAnsi"/>
          <w:b/>
        </w:rPr>
        <w:t xml:space="preserve"> </w:t>
      </w:r>
      <w:r w:rsidR="00056B63" w:rsidRPr="003104BA">
        <w:rPr>
          <w:rFonts w:cstheme="minorHAnsi"/>
          <w:b/>
        </w:rPr>
        <w:t>s</w:t>
      </w:r>
      <w:r w:rsidR="00B437A3" w:rsidRPr="003104BA">
        <w:rPr>
          <w:rFonts w:cstheme="minorHAnsi"/>
          <w:b/>
        </w:rPr>
        <w:t>i</w:t>
      </w:r>
      <w:r w:rsidR="009453F8">
        <w:rPr>
          <w:rFonts w:cstheme="minorHAnsi"/>
          <w:b/>
        </w:rPr>
        <w:t>t</w:t>
      </w:r>
      <w:r w:rsidR="00B437A3" w:rsidRPr="003104BA">
        <w:rPr>
          <w:rFonts w:cstheme="minorHAnsi"/>
          <w:b/>
        </w:rPr>
        <w:t xml:space="preserve">t tenestetilbod kan vi vente </w:t>
      </w:r>
      <w:r w:rsidR="00056B63" w:rsidRPr="003104BA">
        <w:rPr>
          <w:rFonts w:cstheme="minorHAnsi"/>
          <w:b/>
        </w:rPr>
        <w:t>redusert etterspørsel?</w:t>
      </w:r>
    </w:p>
    <w:p w14:paraId="3AD99662" w14:textId="03CCAA98" w:rsidR="0023076F" w:rsidRPr="00B26BA5" w:rsidRDefault="00B437A3" w:rsidP="00CA481D">
      <w:pPr>
        <w:spacing w:line="240" w:lineRule="auto"/>
      </w:pPr>
      <w:r w:rsidRPr="00B26BA5">
        <w:t xml:space="preserve">Vi kan </w:t>
      </w:r>
      <w:r w:rsidR="0023076F" w:rsidRPr="00B26BA5">
        <w:t xml:space="preserve">håpa på at </w:t>
      </w:r>
      <w:r w:rsidR="00CA481D">
        <w:t xml:space="preserve">ein del </w:t>
      </w:r>
      <w:r w:rsidR="0023076F" w:rsidRPr="00B26BA5">
        <w:t xml:space="preserve">rapportering </w:t>
      </w:r>
      <w:r w:rsidRPr="00B26BA5">
        <w:t xml:space="preserve">og enkel sakshandsaming </w:t>
      </w:r>
      <w:r w:rsidR="0023076F" w:rsidRPr="00B26BA5">
        <w:t>kan automatiserast</w:t>
      </w:r>
      <w:r w:rsidRPr="00B26BA5">
        <w:t xml:space="preserve"> gjennom betre digitale løysingar</w:t>
      </w:r>
      <w:r w:rsidR="0023076F" w:rsidRPr="00B26BA5">
        <w:t>.</w:t>
      </w:r>
      <w:r w:rsidR="00CA481D">
        <w:t xml:space="preserve"> For å få dette til krev det at vi gjer ein jobb først. Denne krev tid og ressursar, både i form av pengar og folk. Men vi må leggje til grunn at utgiftene </w:t>
      </w:r>
      <w:r w:rsidR="00842236">
        <w:t xml:space="preserve">tener seg inn på </w:t>
      </w:r>
      <w:r w:rsidR="009453F8">
        <w:t>sikt</w:t>
      </w:r>
      <w:r w:rsidR="00CA481D">
        <w:t xml:space="preserve"> slik at gevinsten vert større enn utgiftene. </w:t>
      </w:r>
    </w:p>
    <w:p w14:paraId="486B0E1C" w14:textId="77777777" w:rsidR="00CA481D" w:rsidRDefault="0023076F" w:rsidP="002223B9">
      <w:pPr>
        <w:spacing w:line="240" w:lineRule="auto"/>
      </w:pPr>
      <w:r w:rsidRPr="002223B9">
        <w:t xml:space="preserve">Dersom Osterøy kommune ikkje blir beden om å busette flyktningar, må ein vurdere driftsgrunnlaget for Osterøy integrerings- og læringssenter. </w:t>
      </w:r>
    </w:p>
    <w:p w14:paraId="4E092036" w14:textId="4BB2B159" w:rsidR="00B437A3" w:rsidRPr="00CA481D" w:rsidRDefault="00CA481D" w:rsidP="00B26BA5">
      <w:pPr>
        <w:spacing w:line="240" w:lineRule="auto"/>
      </w:pPr>
      <w:r>
        <w:t>Inna</w:t>
      </w:r>
      <w:r w:rsidR="00781CB6">
        <w:t>n</w:t>
      </w:r>
      <w:r>
        <w:t xml:space="preserve"> helse og omsorg </w:t>
      </w:r>
      <w:r w:rsidR="00B437A3" w:rsidRPr="00CA481D">
        <w:t xml:space="preserve"> er </w:t>
      </w:r>
      <w:r>
        <w:t xml:space="preserve">det </w:t>
      </w:r>
      <w:r w:rsidR="00B437A3" w:rsidRPr="00CA481D">
        <w:t xml:space="preserve">vanskeleg å sjå føre seg </w:t>
      </w:r>
      <w:r w:rsidR="001D3E7E" w:rsidRPr="00CA481D">
        <w:t>redusert etterspørsel etter tenester. M</w:t>
      </w:r>
      <w:r w:rsidR="00842236">
        <w:t>ålet er at vi kan arbeide med fø</w:t>
      </w:r>
      <w:r w:rsidR="001D3E7E" w:rsidRPr="00CA481D">
        <w:t xml:space="preserve">rebygging og mestring </w:t>
      </w:r>
      <w:r w:rsidR="00781CB6">
        <w:t>i større grad enn i dag, og der</w:t>
      </w:r>
      <w:r w:rsidR="001D3E7E" w:rsidRPr="00CA481D">
        <w:t xml:space="preserve">med hindre at behov for ulike tenester aukar i same takt. </w:t>
      </w:r>
    </w:p>
    <w:p w14:paraId="4F25A1DD" w14:textId="41747416" w:rsidR="00B437A3" w:rsidRPr="00B26BA5" w:rsidRDefault="001D3E7E" w:rsidP="00B26BA5">
      <w:pPr>
        <w:spacing w:line="240" w:lineRule="auto"/>
      </w:pPr>
      <w:r w:rsidRPr="007270E8">
        <w:t>Med godt innarbe</w:t>
      </w:r>
      <w:r w:rsidR="00842236">
        <w:t xml:space="preserve">idd kvardagsrehabilitering (og </w:t>
      </w:r>
      <w:r w:rsidRPr="007270E8">
        <w:t xml:space="preserve">habilitering) som metode, ser vi for oss at vi kan bidra til at brukarar i alle målgruppene kan ha mindre behov for oppfølging, praktisk hjelp og institusjonsplass. </w:t>
      </w:r>
      <w:r w:rsidRPr="00B26BA5">
        <w:t>Dette treng vi å arbeide med over tid, og effekten vil truleg ikkje få store utslag i økonomiplanperioden.</w:t>
      </w:r>
    </w:p>
    <w:p w14:paraId="71BF8ADA" w14:textId="2D731C4D" w:rsidR="008E55A8" w:rsidRPr="00B26BA5" w:rsidRDefault="008E55A8" w:rsidP="00B26BA5">
      <w:pPr>
        <w:spacing w:line="240" w:lineRule="auto"/>
      </w:pPr>
      <w:r w:rsidRPr="00B26BA5">
        <w:t xml:space="preserve">Auka oppgåvemengde og meir komplekse arbeidsoppgåver aukar stressnivået i </w:t>
      </w:r>
      <w:r w:rsidR="00842236" w:rsidRPr="00B26BA5">
        <w:t>organisasjonen</w:t>
      </w:r>
      <w:r w:rsidRPr="00B26BA5">
        <w:t xml:space="preserve"> og vil kunne medføre høgare sjukefråvær</w:t>
      </w:r>
      <w:r w:rsidR="001F6134">
        <w:t>.</w:t>
      </w:r>
    </w:p>
    <w:p w14:paraId="02F4BD9B" w14:textId="7CBB4AA0" w:rsidR="00842236" w:rsidRDefault="008E55A8" w:rsidP="00B26BA5">
      <w:pPr>
        <w:spacing w:line="240" w:lineRule="auto"/>
      </w:pPr>
      <w:r w:rsidRPr="00B26BA5">
        <w:t>Organisasjonen har store l</w:t>
      </w:r>
      <w:r w:rsidR="00842236">
        <w:t>eiingsutfordringa</w:t>
      </w:r>
      <w:r w:rsidRPr="00B26BA5">
        <w:t xml:space="preserve">r som over tid vil kunne gjere det </w:t>
      </w:r>
      <w:r w:rsidR="00842236" w:rsidRPr="00B26BA5">
        <w:t>vanskeleg</w:t>
      </w:r>
      <w:r w:rsidRPr="00B26BA5">
        <w:t xml:space="preserve"> f</w:t>
      </w:r>
      <w:r w:rsidR="004355BA">
        <w:t xml:space="preserve">or leiarar og medarbeidarar </w:t>
      </w:r>
      <w:r w:rsidRPr="00B26BA5">
        <w:t xml:space="preserve">å stå i stillingane. Leiarane er i store deler av </w:t>
      </w:r>
      <w:r w:rsidR="00842236" w:rsidRPr="00B26BA5">
        <w:t>organisasjonen</w:t>
      </w:r>
      <w:r w:rsidRPr="00B26BA5">
        <w:t xml:space="preserve"> e</w:t>
      </w:r>
      <w:r w:rsidR="00842236">
        <w:t>i</w:t>
      </w:r>
      <w:r w:rsidRPr="00B26BA5">
        <w:t xml:space="preserve">n aktiv del </w:t>
      </w:r>
      <w:r w:rsidR="004355BA">
        <w:t>av produksjonen i</w:t>
      </w:r>
      <w:r w:rsidRPr="00B26BA5">
        <w:t xml:space="preserve"> sakshandsaminga og driftsutføringa</w:t>
      </w:r>
      <w:r w:rsidR="004355BA">
        <w:t>,</w:t>
      </w:r>
      <w:r w:rsidRPr="00B26BA5">
        <w:t xml:space="preserve"> og har lite </w:t>
      </w:r>
      <w:r w:rsidR="00842236" w:rsidRPr="00B26BA5">
        <w:t>ressursar</w:t>
      </w:r>
      <w:r w:rsidRPr="00B26BA5">
        <w:t xml:space="preserve"> til å kunne drive leiing og oppfølging av </w:t>
      </w:r>
      <w:r w:rsidR="00E70A6A" w:rsidRPr="00B26BA5">
        <w:t>medarbeidarane</w:t>
      </w:r>
      <w:r w:rsidRPr="00B26BA5">
        <w:t>. Fleire leiarar har personalansvar for store grupper ti</w:t>
      </w:r>
      <w:r w:rsidR="00842236">
        <w:t>lsette som gir store utfordringa</w:t>
      </w:r>
      <w:r w:rsidRPr="00B26BA5">
        <w:t xml:space="preserve">r med å drive aktiv leiing. </w:t>
      </w:r>
    </w:p>
    <w:p w14:paraId="5C3EB8CA" w14:textId="3B0F65FB" w:rsidR="008E55A8" w:rsidRPr="00B26BA5" w:rsidRDefault="008E55A8" w:rsidP="00B26BA5">
      <w:pPr>
        <w:spacing w:line="240" w:lineRule="auto"/>
      </w:pPr>
      <w:r w:rsidRPr="00B26BA5">
        <w:t xml:space="preserve">Yngre generasjoner stiller nye </w:t>
      </w:r>
      <w:r w:rsidR="00842236" w:rsidRPr="00B26BA5">
        <w:t>forventningar</w:t>
      </w:r>
      <w:r w:rsidRPr="00B26BA5">
        <w:t xml:space="preserve"> t</w:t>
      </w:r>
      <w:r w:rsidR="004355BA">
        <w:t>il arbeidslivet kring relasjon</w:t>
      </w:r>
      <w:r w:rsidRPr="00B26BA5">
        <w:t xml:space="preserve"> og oppfølging frå sin leiar og bevare indre motivasjon i arbe</w:t>
      </w:r>
      <w:r w:rsidR="00842236">
        <w:t>idet.</w:t>
      </w:r>
      <w:r w:rsidRPr="00B26BA5">
        <w:t xml:space="preserve"> </w:t>
      </w:r>
      <w:r w:rsidR="00842236">
        <w:t>Desse generasjonane er framtidas</w:t>
      </w:r>
      <w:r w:rsidRPr="00B26BA5">
        <w:t xml:space="preserve"> arbeidskraft som </w:t>
      </w:r>
      <w:r w:rsidR="00842236" w:rsidRPr="00B26BA5">
        <w:t>organisasjonen</w:t>
      </w:r>
      <w:r w:rsidR="00842236">
        <w:t xml:space="preserve"> skal rekrutte</w:t>
      </w:r>
      <w:r w:rsidRPr="00B26BA5">
        <w:t xml:space="preserve">re og </w:t>
      </w:r>
      <w:r w:rsidR="00842236">
        <w:t>vi</w:t>
      </w:r>
      <w:r w:rsidRPr="00B26BA5">
        <w:t xml:space="preserve"> vil måtte jobbe med å mestre leiing mot ulike generasjoner for å tiltrekke seg naudsynt kompetanse. Det vil vere naudsynt med auka fokus på kontinuerlig leiar og organisa</w:t>
      </w:r>
      <w:r w:rsidR="00842236">
        <w:t>s</w:t>
      </w:r>
      <w:r w:rsidRPr="00B26BA5">
        <w:t>jonsutvikling for å setje leiaran</w:t>
      </w:r>
      <w:r w:rsidR="00842236">
        <w:t>e i stand til å drive medarbeida</w:t>
      </w:r>
      <w:r w:rsidRPr="00B26BA5">
        <w:t xml:space="preserve">rutvikling og drive aktivt relasjonelt leiarskap.   </w:t>
      </w:r>
    </w:p>
    <w:p w14:paraId="6D44174A" w14:textId="35F77DC7" w:rsidR="008E55A8" w:rsidRPr="00B26BA5" w:rsidRDefault="008E55A8" w:rsidP="00B26BA5">
      <w:pPr>
        <w:spacing w:line="240" w:lineRule="auto"/>
      </w:pPr>
      <w:r w:rsidRPr="00B26BA5">
        <w:t>Organisasjonen har dei siste åra hatt ei relativt høg utskifting av leiarar. Ny</w:t>
      </w:r>
      <w:r w:rsidR="005C6218">
        <w:t>rekruttering er kostbar</w:t>
      </w:r>
      <w:r w:rsidRPr="00B26BA5">
        <w:t xml:space="preserve"> både i form av å finne den rette kompetansen til stillinga saman med tapt produksjon og erfaringsoverføring i oppstart og </w:t>
      </w:r>
      <w:r w:rsidR="004120E8">
        <w:t xml:space="preserve">i </w:t>
      </w:r>
      <w:r w:rsidRPr="00B26BA5">
        <w:t xml:space="preserve">oppseiingsperioden. Sjansen for feilrekruttering aukar ved høgare utskifting av personale og kan bidra til vesentleg auke i kostnader. Vidare kan det medføre lågare omdømme som vil kunne påvirke om </w:t>
      </w:r>
      <w:r w:rsidR="004120E8" w:rsidRPr="00B26BA5">
        <w:t>organisasjonen</w:t>
      </w:r>
      <w:r w:rsidRPr="00B26BA5">
        <w:t xml:space="preserve"> klarer å tiltrekke seg naudsynt kompetanse. Ei feilrekruttering kan gi auka kostnader på ein til to årslønar pr. stilling inkl. tapt produksjon. Dersom </w:t>
      </w:r>
      <w:r w:rsidR="004120E8" w:rsidRPr="00B26BA5">
        <w:t>organisasjonen</w:t>
      </w:r>
      <w:r w:rsidR="004120E8">
        <w:t xml:space="preserve"> i framtida</w:t>
      </w:r>
      <w:r w:rsidRPr="00B26BA5">
        <w:t xml:space="preserve"> ikkje klarer å tiltrekke seg naudsynt kompetanse for å levere kvalitet i tenesteproduksjonen</w:t>
      </w:r>
      <w:r w:rsidR="004355BA">
        <w:t>,</w:t>
      </w:r>
      <w:r w:rsidRPr="00B26BA5">
        <w:t xml:space="preserve"> vil dette k</w:t>
      </w:r>
      <w:r w:rsidR="004120E8">
        <w:t xml:space="preserve">unne medføre høgare bruk </w:t>
      </w:r>
      <w:r w:rsidR="005C6218">
        <w:t xml:space="preserve">av </w:t>
      </w:r>
      <w:r w:rsidR="004120E8">
        <w:t xml:space="preserve"> vikara</w:t>
      </w:r>
      <w:r w:rsidRPr="00B26BA5">
        <w:t xml:space="preserve">r utan formell kompetanse supplert med vikarbyrå. Høgare konkurranse om å rekruttere </w:t>
      </w:r>
      <w:r w:rsidR="004120E8" w:rsidRPr="00B26BA5">
        <w:t>søkjarar</w:t>
      </w:r>
      <w:r w:rsidRPr="00B26BA5">
        <w:t xml:space="preserve"> med lovpålagt kompetanse gir høgare press kring forhandlingar om løns</w:t>
      </w:r>
      <w:r w:rsidR="004355BA">
        <w:t>-</w:t>
      </w:r>
      <w:r w:rsidRPr="00B26BA5">
        <w:t xml:space="preserve"> og arbeidsvilkår. </w:t>
      </w:r>
    </w:p>
    <w:p w14:paraId="053C6E3E" w14:textId="259D5398" w:rsidR="009D286E" w:rsidRDefault="009D286E" w:rsidP="00B26BA5">
      <w:pPr>
        <w:spacing w:line="240" w:lineRule="auto"/>
      </w:pPr>
      <w:r w:rsidRPr="009D286E">
        <w:t xml:space="preserve">Innanfor </w:t>
      </w:r>
      <w:r>
        <w:t>plan og t</w:t>
      </w:r>
      <w:r w:rsidRPr="009D286E">
        <w:t xml:space="preserve">eknisk forvaltning vil det alltid vere nokre </w:t>
      </w:r>
      <w:r w:rsidR="004120E8" w:rsidRPr="009D286E">
        <w:t>svingingar</w:t>
      </w:r>
      <w:r w:rsidRPr="009D286E">
        <w:t>, men det er i</w:t>
      </w:r>
      <w:r w:rsidR="009E1E8E">
        <w:t xml:space="preserve">kkje grunnlag for å anta at </w:t>
      </w:r>
      <w:r>
        <w:t xml:space="preserve"> </w:t>
      </w:r>
      <w:r w:rsidR="004120E8" w:rsidRPr="009D286E">
        <w:t>saksmengda</w:t>
      </w:r>
      <w:r w:rsidRPr="009D286E">
        <w:t xml:space="preserve"> vil </w:t>
      </w:r>
      <w:r w:rsidR="009E1E8E">
        <w:t>bli redusert</w:t>
      </w:r>
      <w:r w:rsidRPr="009D286E">
        <w:t xml:space="preserve"> dramatisk.</w:t>
      </w:r>
    </w:p>
    <w:p w14:paraId="153D2C28" w14:textId="6CA9BD0E" w:rsidR="000879D6" w:rsidRPr="00661A1B" w:rsidRDefault="005C6218" w:rsidP="000879D6">
      <w:pPr>
        <w:spacing w:line="240" w:lineRule="auto"/>
      </w:pPr>
      <w:r>
        <w:t>K</w:t>
      </w:r>
      <w:r w:rsidR="000879D6" w:rsidRPr="001F6134">
        <w:t>ommunale bygg som det ikkje er behov for i tenesteytinga vil ein avvikle for å spare driftskostnader.</w:t>
      </w:r>
    </w:p>
    <w:p w14:paraId="1F9CBEFE" w14:textId="77777777" w:rsidR="00FF4509" w:rsidRPr="00B26BA5" w:rsidRDefault="00FF4509" w:rsidP="00B26BA5">
      <w:pPr>
        <w:spacing w:line="240" w:lineRule="auto"/>
      </w:pPr>
    </w:p>
    <w:p w14:paraId="7A5DF8F1" w14:textId="77777777" w:rsidR="00056B63" w:rsidRPr="003104BA" w:rsidRDefault="00CA481D">
      <w:pPr>
        <w:rPr>
          <w:rFonts w:cstheme="minorHAnsi"/>
          <w:b/>
        </w:rPr>
      </w:pPr>
      <w:r w:rsidRPr="003104BA">
        <w:rPr>
          <w:rFonts w:cstheme="minorHAnsi"/>
          <w:b/>
        </w:rPr>
        <w:t xml:space="preserve"> </w:t>
      </w:r>
      <w:r w:rsidR="00056B63" w:rsidRPr="003104BA">
        <w:rPr>
          <w:rFonts w:cstheme="minorHAnsi"/>
          <w:b/>
        </w:rPr>
        <w:t xml:space="preserve">På </w:t>
      </w:r>
      <w:r w:rsidR="00E70A6A" w:rsidRPr="003104BA">
        <w:rPr>
          <w:rFonts w:cstheme="minorHAnsi"/>
          <w:b/>
        </w:rPr>
        <w:t>kva</w:t>
      </w:r>
      <w:r w:rsidR="00056B63" w:rsidRPr="003104BA">
        <w:rPr>
          <w:rFonts w:cstheme="minorHAnsi"/>
          <w:b/>
        </w:rPr>
        <w:t xml:space="preserve"> områder vil kostnadene </w:t>
      </w:r>
      <w:r w:rsidR="00E70A6A" w:rsidRPr="003104BA">
        <w:rPr>
          <w:rFonts w:cstheme="minorHAnsi"/>
          <w:b/>
        </w:rPr>
        <w:t xml:space="preserve">auke i framtida dersom vi ikkje tek </w:t>
      </w:r>
      <w:r w:rsidR="00056B63" w:rsidRPr="003104BA">
        <w:rPr>
          <w:rFonts w:cstheme="minorHAnsi"/>
          <w:b/>
        </w:rPr>
        <w:t xml:space="preserve">grep i dag? </w:t>
      </w:r>
    </w:p>
    <w:p w14:paraId="55CAC233" w14:textId="4FAA3AE4" w:rsidR="009453F8" w:rsidRDefault="0023076F" w:rsidP="009453F8">
      <w:pPr>
        <w:spacing w:after="0" w:line="240" w:lineRule="auto"/>
      </w:pPr>
      <w:r w:rsidRPr="009453F8">
        <w:rPr>
          <w:b/>
        </w:rPr>
        <w:lastRenderedPageBreak/>
        <w:t>Ps</w:t>
      </w:r>
      <w:r w:rsidR="009453F8" w:rsidRPr="009453F8">
        <w:rPr>
          <w:b/>
        </w:rPr>
        <w:t>ykisk helse</w:t>
      </w:r>
      <w:r w:rsidR="009453F8" w:rsidRPr="009453F8">
        <w:t xml:space="preserve"> – kritisk, for å </w:t>
      </w:r>
      <w:r w:rsidRPr="009453F8">
        <w:t>hindr</w:t>
      </w:r>
      <w:r w:rsidR="009453F8">
        <w:t>e</w:t>
      </w:r>
      <w:r w:rsidRPr="009453F8">
        <w:t xml:space="preserve"> at e</w:t>
      </w:r>
      <w:r w:rsidR="009453F8" w:rsidRPr="009453F8">
        <w:t>i</w:t>
      </w:r>
      <w:r w:rsidRPr="009453F8">
        <w:t>n stor del av den vaksne befolkninga i framtida strever med psykiske plager</w:t>
      </w:r>
      <w:r w:rsidR="00942AE2" w:rsidRPr="009453F8">
        <w:t xml:space="preserve">. </w:t>
      </w:r>
      <w:r w:rsidRPr="00CA481D">
        <w:t>Universelle tiltak og fokus på avdekking av vald/overgrep blir sentralt her.</w:t>
      </w:r>
      <w:r w:rsidR="00942AE2">
        <w:t xml:space="preserve"> Det er og naudsynt å styrkje talet på tilsette for å få kapasitet til å jobbe systematisk og målretta. </w:t>
      </w:r>
      <w:r w:rsidR="009453F8">
        <w:t>Ikkje minst innan hels</w:t>
      </w:r>
      <w:r w:rsidR="005C6218">
        <w:t xml:space="preserve">estasjonen og skulehelsetenesta, </w:t>
      </w:r>
      <w:r w:rsidR="009453F8">
        <w:t>tilstrekkeleg bemanning i barnehagane er og ein viktig faktor for å sikra kvalitet og hindre skeivutvikling hjå våre barn og unge.</w:t>
      </w:r>
    </w:p>
    <w:p w14:paraId="40E46DA8" w14:textId="77777777" w:rsidR="00942AE2" w:rsidRPr="00CA481D" w:rsidRDefault="00942AE2" w:rsidP="00942AE2">
      <w:pPr>
        <w:spacing w:after="0" w:line="240" w:lineRule="auto"/>
      </w:pPr>
    </w:p>
    <w:p w14:paraId="164FACFD" w14:textId="672D5DB4" w:rsidR="0023076F" w:rsidRDefault="0023076F" w:rsidP="00942AE2">
      <w:pPr>
        <w:spacing w:after="0" w:line="240" w:lineRule="auto"/>
      </w:pPr>
      <w:r w:rsidRPr="009453F8">
        <w:rPr>
          <w:b/>
        </w:rPr>
        <w:t>Spesialundervisninga</w:t>
      </w:r>
      <w:r w:rsidRPr="00CA481D">
        <w:t xml:space="preserve"> i spesielt dei kommunale skulane har</w:t>
      </w:r>
      <w:r w:rsidR="00942AE2">
        <w:t xml:space="preserve"> vorte redusert monaleg. Skal vi</w:t>
      </w:r>
      <w:r w:rsidRPr="00CA481D">
        <w:t xml:space="preserve"> hal</w:t>
      </w:r>
      <w:r w:rsidR="005C6218">
        <w:t>da på denne utviklinga</w:t>
      </w:r>
      <w:r w:rsidR="00942AE2">
        <w:t xml:space="preserve"> er vi</w:t>
      </w:r>
      <w:r w:rsidRPr="00CA481D">
        <w:t xml:space="preserve"> heilt avhengig av at skulane får ei styrking av midlar til tilpassa opplæring. </w:t>
      </w:r>
      <w:r w:rsidR="005C6218">
        <w:t>G</w:t>
      </w:r>
      <w:r w:rsidRPr="00CA481D">
        <w:t>runn</w:t>
      </w:r>
      <w:r w:rsidR="005C6218">
        <w:t xml:space="preserve">a </w:t>
      </w:r>
      <w:r w:rsidRPr="00CA481D">
        <w:t xml:space="preserve"> kommunen sin</w:t>
      </w:r>
      <w:r w:rsidR="005C6218">
        <w:t xml:space="preserve"> totale økonomiske situasjon</w:t>
      </w:r>
      <w:r w:rsidRPr="00CA481D">
        <w:t xml:space="preserve"> har ein ikkje prioritert dette til no i nokon særleg grad. Dette kan snart visa seg verta dyrt for kommunen.</w:t>
      </w:r>
      <w:r w:rsidR="009453F8">
        <w:t xml:space="preserve"> Både KS og fleire ko</w:t>
      </w:r>
      <w:r w:rsidR="004355BA">
        <w:t>mmunar er no redd for at spes</w:t>
      </w:r>
      <w:r w:rsidR="009453F8">
        <w:t>ialundervisninga igjen vil</w:t>
      </w:r>
      <w:r w:rsidR="004355BA">
        <w:t xml:space="preserve"> auka på grunn av at den nye be</w:t>
      </w:r>
      <w:r w:rsidR="009453F8">
        <w:t>manningsnorma for talet på lærarar i skulen ikkje vert fullfinansiert.</w:t>
      </w:r>
    </w:p>
    <w:p w14:paraId="09AC200F" w14:textId="77777777" w:rsidR="00942AE2" w:rsidRPr="00CA481D" w:rsidRDefault="00942AE2" w:rsidP="00942AE2">
      <w:pPr>
        <w:spacing w:after="0" w:line="240" w:lineRule="auto"/>
      </w:pPr>
    </w:p>
    <w:p w14:paraId="2B569121" w14:textId="10FE9B49" w:rsidR="0023076F" w:rsidRDefault="005C6218" w:rsidP="00942AE2">
      <w:pPr>
        <w:spacing w:after="0" w:line="240" w:lineRule="auto"/>
      </w:pPr>
      <w:r>
        <w:t>B</w:t>
      </w:r>
      <w:r w:rsidR="0023076F" w:rsidRPr="00CA481D">
        <w:t>arnehagar og skular er i sterk konkur</w:t>
      </w:r>
      <w:r w:rsidR="00942AE2">
        <w:t xml:space="preserve">ranse med </w:t>
      </w:r>
      <w:r w:rsidR="00942AE2" w:rsidRPr="009453F8">
        <w:rPr>
          <w:b/>
        </w:rPr>
        <w:t>private alternativ</w:t>
      </w:r>
      <w:r w:rsidR="00942AE2">
        <w:t>. Osterøy kommune</w:t>
      </w:r>
      <w:r w:rsidR="0023076F" w:rsidRPr="00CA481D">
        <w:t xml:space="preserve"> har 5 kommunale barnehagar og 2 private. Medan det er 5 kommunale skular og 4 private. Det er ein tendens at dei p</w:t>
      </w:r>
      <w:r>
        <w:t>rivate skulane har større del</w:t>
      </w:r>
      <w:r w:rsidR="0023076F" w:rsidRPr="00CA481D">
        <w:t xml:space="preserve"> vaksne pr elev. Med eit så stor</w:t>
      </w:r>
      <w:r>
        <w:t>t innslag av private alternativ</w:t>
      </w:r>
      <w:r w:rsidR="0023076F" w:rsidRPr="00CA481D">
        <w:t xml:space="preserve"> samtid</w:t>
      </w:r>
      <w:r w:rsidR="009453F8">
        <w:t>ig</w:t>
      </w:r>
      <w:r w:rsidR="0023076F" w:rsidRPr="00CA481D">
        <w:t xml:space="preserve"> som kommunen har bygg med stor ledig kapasitet – </w:t>
      </w:r>
      <w:r w:rsidR="009453F8">
        <w:t xml:space="preserve"> </w:t>
      </w:r>
      <w:r>
        <w:t xml:space="preserve">vil </w:t>
      </w:r>
      <w:r w:rsidR="009453F8">
        <w:t xml:space="preserve">dette </w:t>
      </w:r>
      <w:r w:rsidR="0023076F" w:rsidRPr="00CA481D">
        <w:t>føra med seg ein dyrare drift enn det som er optimalt.</w:t>
      </w:r>
    </w:p>
    <w:p w14:paraId="330A62E0" w14:textId="77777777" w:rsidR="00942AE2" w:rsidRPr="00CA481D" w:rsidRDefault="00942AE2" w:rsidP="00942AE2">
      <w:pPr>
        <w:spacing w:after="0" w:line="240" w:lineRule="auto"/>
      </w:pPr>
    </w:p>
    <w:p w14:paraId="307FF495" w14:textId="22E55244" w:rsidR="0023076F" w:rsidRPr="003B02C8" w:rsidRDefault="00942AE2" w:rsidP="003B02C8">
      <w:pPr>
        <w:spacing w:line="240" w:lineRule="auto"/>
      </w:pPr>
      <w:r w:rsidRPr="003B02C8">
        <w:t>Når det g</w:t>
      </w:r>
      <w:r w:rsidR="003B02C8" w:rsidRPr="003B02C8">
        <w:t>j</w:t>
      </w:r>
      <w:r w:rsidRPr="003B02C8">
        <w:t xml:space="preserve">eld integrering av </w:t>
      </w:r>
      <w:r w:rsidRPr="003B02C8">
        <w:rPr>
          <w:b/>
        </w:rPr>
        <w:t>flyktningar</w:t>
      </w:r>
      <w:r w:rsidRPr="003B02C8">
        <w:t xml:space="preserve"> må vi ha fokus på </w:t>
      </w:r>
      <w:r w:rsidR="004355BA">
        <w:t>å styrke dei</w:t>
      </w:r>
      <w:r w:rsidR="0023076F" w:rsidRPr="003B02C8">
        <w:t xml:space="preserve"> vaksne sine grunnleggjande dugleik</w:t>
      </w:r>
      <w:r w:rsidRPr="003B02C8">
        <w:t>ar. Gjer vi ikkje det</w:t>
      </w:r>
      <w:r w:rsidR="004355BA">
        <w:t>,</w:t>
      </w:r>
      <w:r w:rsidRPr="003B02C8">
        <w:t xml:space="preserve"> vil dette mest truleg føre til </w:t>
      </w:r>
      <w:r w:rsidR="0023076F" w:rsidRPr="003B02C8">
        <w:t xml:space="preserve"> auka fråfall i yrkeslivet og fleire som slit med å meistra dei oppgåvene det offentlige Noreg vent</w:t>
      </w:r>
      <w:r w:rsidR="00E70A6A" w:rsidRPr="003B02C8">
        <w:t xml:space="preserve">ar at vi skal meistre. </w:t>
      </w:r>
    </w:p>
    <w:p w14:paraId="37D6BD5D" w14:textId="77777777" w:rsidR="0065061B" w:rsidRPr="00CA481D" w:rsidRDefault="0065061B" w:rsidP="00CA481D">
      <w:pPr>
        <w:spacing w:after="0" w:line="240" w:lineRule="auto"/>
      </w:pPr>
    </w:p>
    <w:p w14:paraId="442B6C55" w14:textId="3E06FC04" w:rsidR="0065061B" w:rsidRDefault="001D3E7E" w:rsidP="00CA481D">
      <w:pPr>
        <w:spacing w:after="0" w:line="240" w:lineRule="auto"/>
      </w:pPr>
      <w:r w:rsidRPr="003B02C8">
        <w:rPr>
          <w:b/>
          <w:lang w:val="nb-NO"/>
        </w:rPr>
        <w:t>Døgnbasert omsorg, heimebasert omsorg, psykisk helse og rusomsorg</w:t>
      </w:r>
      <w:r w:rsidRPr="00CA481D">
        <w:rPr>
          <w:lang w:val="nb-NO"/>
        </w:rPr>
        <w:t xml:space="preserve">. </w:t>
      </w:r>
      <w:r w:rsidRPr="00CA481D">
        <w:t>NAV vil og få fleire brukarar dersom vi ikkje klarer å halde fleire på beina gjennom barndom og ungdom, og gjere dei robuste nok til å mest</w:t>
      </w:r>
      <w:r w:rsidR="004355BA">
        <w:t>r</w:t>
      </w:r>
      <w:r w:rsidRPr="00CA481D">
        <w:t xml:space="preserve">e generelle livsutfordringar som vi alle vil møte. Folkehelsearbeidet vil vere avgjerande i dette perspektivet. Ved å erstatte funksjonsbortfall med tenester i staden for å hjelpe brukar med å </w:t>
      </w:r>
      <w:r w:rsidR="003B02C8">
        <w:t>få tilbake</w:t>
      </w:r>
      <w:r w:rsidRPr="00CA481D">
        <w:t xml:space="preserve"> eller auke funksjonsnivået, og dermed ta tilbake kontroll over eige liv, vil utgiftene til helse</w:t>
      </w:r>
      <w:r w:rsidR="004355BA">
        <w:t>-</w:t>
      </w:r>
      <w:r w:rsidRPr="00CA481D">
        <w:t xml:space="preserve"> og omsorgstenestene berre auke.</w:t>
      </w:r>
    </w:p>
    <w:p w14:paraId="50E7C0A9" w14:textId="77777777" w:rsidR="00CA481D" w:rsidRPr="00CA481D" w:rsidRDefault="00CA481D" w:rsidP="00CA481D">
      <w:pPr>
        <w:spacing w:after="0" w:line="240" w:lineRule="auto"/>
      </w:pPr>
    </w:p>
    <w:p w14:paraId="65D6EDAE" w14:textId="0FC92483" w:rsidR="008E55A8" w:rsidRDefault="008E55A8" w:rsidP="00CA481D">
      <w:pPr>
        <w:spacing w:after="0" w:line="240" w:lineRule="auto"/>
      </w:pPr>
      <w:r w:rsidRPr="00CA481D">
        <w:t xml:space="preserve">Organisasjonen må arbeide meir strategisk og langsiktig med </w:t>
      </w:r>
      <w:r w:rsidRPr="003B02C8">
        <w:rPr>
          <w:b/>
        </w:rPr>
        <w:t>sjukefråværsutviklinga</w:t>
      </w:r>
      <w:r w:rsidRPr="00CA481D">
        <w:t>. Utviklinga innan muskel</w:t>
      </w:r>
      <w:r w:rsidR="004355BA">
        <w:t>-</w:t>
      </w:r>
      <w:r w:rsidRPr="00CA481D">
        <w:t xml:space="preserve"> og skjelettsjukd</w:t>
      </w:r>
      <w:r w:rsidR="00E70A6A" w:rsidRPr="00CA481D">
        <w:t xml:space="preserve">omar og psykiske lidingar, </w:t>
      </w:r>
      <w:r w:rsidR="003B02C8" w:rsidRPr="00CA481D">
        <w:t>utgjer</w:t>
      </w:r>
      <w:r w:rsidRPr="00CA481D">
        <w:t xml:space="preserve"> ei stor del av auka fråfall og fråvær i arbeidslivet.  </w:t>
      </w:r>
      <w:r w:rsidR="004355BA">
        <w:t xml:space="preserve">Det er viktig med ein </w:t>
      </w:r>
      <w:r w:rsidRPr="00CA481D">
        <w:t>opptrapping av satsing og økonomiske midlar på førebyggande tiltak innan arbeidsmiljø, arbeidsglede, fysiske og psyk</w:t>
      </w:r>
      <w:r w:rsidR="005C6218">
        <w:t>iske utfordringar</w:t>
      </w:r>
      <w:r w:rsidRPr="00CA481D">
        <w:t xml:space="preserve"> for å få tilsette til å stå lenger i arbeidslivet</w:t>
      </w:r>
      <w:r w:rsidR="004355BA">
        <w:t>,</w:t>
      </w:r>
      <w:r w:rsidRPr="00CA481D">
        <w:t xml:space="preserve"> og auke terskelen for bruk av eigenmeldt og legemeldt fråvær. Satsinga må implementerast ut frå målretta tiltak gjennom kompetansehevande tiltak i samarbeid med eksterne aktørar innan ergonomi, arbeidsstillingar, stressmestring og hjelpemidlar som </w:t>
      </w:r>
      <w:r w:rsidR="003B02C8" w:rsidRPr="00CA481D">
        <w:t>reduserer</w:t>
      </w:r>
      <w:r w:rsidR="003B02C8">
        <w:t xml:space="preserve"> store fysiske arbeidsbelas</w:t>
      </w:r>
      <w:r w:rsidRPr="00CA481D">
        <w:t xml:space="preserve">tningar. </w:t>
      </w:r>
    </w:p>
    <w:p w14:paraId="016927B2" w14:textId="77777777" w:rsidR="00CA481D" w:rsidRPr="00CA481D" w:rsidRDefault="00CA481D" w:rsidP="00CA481D">
      <w:pPr>
        <w:spacing w:after="0" w:line="240" w:lineRule="auto"/>
      </w:pPr>
    </w:p>
    <w:p w14:paraId="3A249854" w14:textId="5EC5AB54" w:rsidR="008E55A8" w:rsidRDefault="008E55A8" w:rsidP="00CA481D">
      <w:pPr>
        <w:spacing w:after="0" w:line="240" w:lineRule="auto"/>
      </w:pPr>
      <w:r w:rsidRPr="00CA481D">
        <w:t xml:space="preserve">Kommunen har behov for auka prioritering av </w:t>
      </w:r>
      <w:r w:rsidRPr="003B02C8">
        <w:rPr>
          <w:b/>
        </w:rPr>
        <w:t>intern kompetanseauke</w:t>
      </w:r>
      <w:r w:rsidRPr="00CA481D">
        <w:t xml:space="preserve"> både ved å utdanne naudsynt </w:t>
      </w:r>
      <w:r w:rsidR="003B02C8" w:rsidRPr="00CA481D">
        <w:t>kompetanse</w:t>
      </w:r>
      <w:r w:rsidRPr="00CA481D">
        <w:t xml:space="preserve"> og tilby vidareutdanning i fag som dekke</w:t>
      </w:r>
      <w:r w:rsidR="002A7C5D">
        <w:t>r</w:t>
      </w:r>
      <w:r w:rsidRPr="00CA481D">
        <w:t xml:space="preserve"> </w:t>
      </w:r>
      <w:r w:rsidR="003B02C8" w:rsidRPr="00CA481D">
        <w:t>framtidige</w:t>
      </w:r>
      <w:r w:rsidRPr="00CA481D">
        <w:t xml:space="preserve"> behov. Det vil vere behov for ei</w:t>
      </w:r>
      <w:r w:rsidR="002A7C5D">
        <w:t>n</w:t>
      </w:r>
      <w:r w:rsidRPr="00CA481D">
        <w:t xml:space="preserve"> strategisk kompetanseplan for heile </w:t>
      </w:r>
      <w:r w:rsidR="003B02C8" w:rsidRPr="00CA481D">
        <w:t>organisasjonen</w:t>
      </w:r>
      <w:r w:rsidRPr="00CA481D">
        <w:t xml:space="preserve"> for å kartlegge og </w:t>
      </w:r>
      <w:r w:rsidR="003B02C8" w:rsidRPr="00CA481D">
        <w:t>prioritere</w:t>
      </w:r>
      <w:r w:rsidRPr="00CA481D">
        <w:t xml:space="preserve"> dei områda som kommunen skal tilby økonomisk stønad ved utdanning, etter og vidareutdan</w:t>
      </w:r>
      <w:r w:rsidR="002A7C5D">
        <w:t xml:space="preserve">ning.  Kommunen bør vurdere å </w:t>
      </w:r>
      <w:r w:rsidRPr="00CA481D">
        <w:t xml:space="preserve">setje </w:t>
      </w:r>
      <w:r w:rsidR="002A7C5D">
        <w:t xml:space="preserve">av </w:t>
      </w:r>
      <w:r w:rsidRPr="00CA481D">
        <w:t xml:space="preserve">midlar til strategisk styring av kompetanseutvikling. </w:t>
      </w:r>
    </w:p>
    <w:p w14:paraId="28F49EFE" w14:textId="77777777" w:rsidR="00CA481D" w:rsidRPr="00CA481D" w:rsidRDefault="00CA481D" w:rsidP="00CA481D">
      <w:pPr>
        <w:spacing w:after="0" w:line="240" w:lineRule="auto"/>
      </w:pPr>
    </w:p>
    <w:p w14:paraId="4B84385C" w14:textId="78701DB1" w:rsidR="00CA481D" w:rsidRDefault="008E55A8" w:rsidP="00CA481D">
      <w:pPr>
        <w:spacing w:after="0" w:line="240" w:lineRule="auto"/>
      </w:pPr>
      <w:r w:rsidRPr="00CA481D">
        <w:t xml:space="preserve">Det vil vere behov for kontinuerlig </w:t>
      </w:r>
      <w:r w:rsidRPr="009D178A">
        <w:rPr>
          <w:b/>
        </w:rPr>
        <w:t>leiar og organisasjonsutvikling</w:t>
      </w:r>
      <w:r w:rsidRPr="00CA481D">
        <w:t xml:space="preserve">. Sentrale strategiske funksjonar må </w:t>
      </w:r>
      <w:r w:rsidR="003B02C8" w:rsidRPr="00CA481D">
        <w:t>frigjerast</w:t>
      </w:r>
      <w:r w:rsidRPr="00CA481D">
        <w:t xml:space="preserve"> frå driftsoppgåver og jobbe med overordna </w:t>
      </w:r>
      <w:r w:rsidR="003B02C8" w:rsidRPr="00CA481D">
        <w:t>problemstillingar</w:t>
      </w:r>
      <w:r w:rsidRPr="00CA481D">
        <w:t xml:space="preserve"> som førebur </w:t>
      </w:r>
      <w:r w:rsidR="002A7C5D">
        <w:t>organisasjonen</w:t>
      </w:r>
      <w:r w:rsidRPr="00CA481D">
        <w:t xml:space="preserve"> </w:t>
      </w:r>
      <w:r w:rsidR="00B20991">
        <w:t>på</w:t>
      </w:r>
      <w:r w:rsidRPr="00CA481D">
        <w:t xml:space="preserve"> framtidige behov. Kontinuerleg utvikling og intern kompetanseauke innanfor områder som digitale verkty, leiin</w:t>
      </w:r>
      <w:r w:rsidR="009D178A">
        <w:t>gskompetanse med utvikling av e</w:t>
      </w:r>
      <w:r w:rsidRPr="00CA481D">
        <w:t xml:space="preserve">ndringskompetanse og </w:t>
      </w:r>
    </w:p>
    <w:p w14:paraId="2A730334" w14:textId="003002B2" w:rsidR="008E55A8" w:rsidRDefault="009D178A" w:rsidP="00CA481D">
      <w:pPr>
        <w:spacing w:after="0" w:line="240" w:lineRule="auto"/>
      </w:pPr>
      <w:r>
        <w:t>implementeringskom</w:t>
      </w:r>
      <w:r w:rsidR="008E55A8" w:rsidRPr="00CA481D">
        <w:t>p</w:t>
      </w:r>
      <w:r>
        <w:t>e</w:t>
      </w:r>
      <w:r w:rsidR="008E55A8" w:rsidRPr="00CA481D">
        <w:t xml:space="preserve">tanse vil vere kritisk for at </w:t>
      </w:r>
      <w:r w:rsidRPr="00CA481D">
        <w:t>organisasjonen</w:t>
      </w:r>
      <w:r w:rsidR="008E55A8" w:rsidRPr="00CA481D">
        <w:t xml:space="preserve"> skal vidareutvikle seg i tråd med den teknologiske </w:t>
      </w:r>
      <w:r w:rsidRPr="00CA481D">
        <w:t>utviklinga</w:t>
      </w:r>
      <w:r w:rsidR="008E55A8" w:rsidRPr="00CA481D">
        <w:t xml:space="preserve"> og tiltrekke seg kvalifiserte søkjarar. Vidare vil omprioriterte ressursar inn </w:t>
      </w:r>
      <w:r w:rsidR="008E55A8" w:rsidRPr="00CA481D">
        <w:lastRenderedPageBreak/>
        <w:t>mot digitalisering kunne frigje ressursar frå oppgåver som kan løysast av robotifise</w:t>
      </w:r>
      <w:r w:rsidR="00B20991">
        <w:t>r</w:t>
      </w:r>
      <w:r w:rsidR="008E55A8" w:rsidRPr="00CA481D">
        <w:t>ing og full</w:t>
      </w:r>
      <w:r>
        <w:t xml:space="preserve">t ut </w:t>
      </w:r>
      <w:r w:rsidR="008E55A8" w:rsidRPr="00CA481D">
        <w:t>digi</w:t>
      </w:r>
      <w:r>
        <w:t>t</w:t>
      </w:r>
      <w:r w:rsidR="008E55A8" w:rsidRPr="00CA481D">
        <w:t xml:space="preserve">ale løysingar. Det er i dag tilgjengeleg løysingar som digitale </w:t>
      </w:r>
      <w:r w:rsidRPr="00CA481D">
        <w:t>medarbeidarar</w:t>
      </w:r>
      <w:r w:rsidR="008E55A8" w:rsidRPr="00CA481D">
        <w:t xml:space="preserve"> med kunstig </w:t>
      </w:r>
      <w:r w:rsidRPr="00CA481D">
        <w:t>intelligens</w:t>
      </w:r>
      <w:r w:rsidR="008E55A8" w:rsidRPr="00CA481D">
        <w:t xml:space="preserve"> i t.d. </w:t>
      </w:r>
      <w:r w:rsidRPr="00CA481D">
        <w:t>sentralbord</w:t>
      </w:r>
      <w:r w:rsidR="008E55A8" w:rsidRPr="00CA481D">
        <w:t xml:space="preserve">, informasjonstenester og personaladministrativt arbeid. Auka bruk av digitale </w:t>
      </w:r>
      <w:r w:rsidRPr="00CA481D">
        <w:t>medarbeidarar</w:t>
      </w:r>
      <w:r w:rsidR="008E55A8" w:rsidRPr="00CA481D">
        <w:t xml:space="preserve"> som eit supplement til dei ressursane kommunen i dag sysselsetter vil ivareta deler av driftsoppgåver og frigjøre tid til å prioritere oppgåver som fokusere på utvikling av </w:t>
      </w:r>
      <w:r w:rsidRPr="00CA481D">
        <w:t>organisasjonen</w:t>
      </w:r>
      <w:r w:rsidR="008E55A8" w:rsidRPr="00CA481D">
        <w:t xml:space="preserve">.  </w:t>
      </w:r>
    </w:p>
    <w:p w14:paraId="038A9A7E" w14:textId="77777777" w:rsidR="001F6134" w:rsidRDefault="001F6134" w:rsidP="00CA481D">
      <w:pPr>
        <w:spacing w:after="0" w:line="240" w:lineRule="auto"/>
      </w:pPr>
    </w:p>
    <w:p w14:paraId="295D3AF7" w14:textId="6CC1EC79" w:rsidR="001F6134" w:rsidRPr="00B26BA5" w:rsidRDefault="001F6134" w:rsidP="001F6134">
      <w:pPr>
        <w:spacing w:line="240" w:lineRule="auto"/>
      </w:pPr>
      <w:r w:rsidRPr="00B26BA5">
        <w:t>Organisasjonen har hatt eit relativt stabilt sjukefråvær dei siste åra som har lagt under landsgjennomsnittet i kommunal sektor. Likevel kostar sjukefråværet organisasjonen mellom 6 – 7 mi</w:t>
      </w:r>
      <w:r>
        <w:t>llionar årleg etter mottatte ref</w:t>
      </w:r>
      <w:r w:rsidRPr="00B26BA5">
        <w:t xml:space="preserve">usjonar. I tillegg kjem kostnader til bruk av vikar og vikarbyrå. </w:t>
      </w:r>
    </w:p>
    <w:p w14:paraId="57B55BBD" w14:textId="7B25E915" w:rsidR="000879D6" w:rsidRPr="00661A1B" w:rsidRDefault="00B20991" w:rsidP="000879D6">
      <w:pPr>
        <w:spacing w:after="0" w:line="240" w:lineRule="auto"/>
      </w:pPr>
      <w:r>
        <w:t>Det at foref</w:t>
      </w:r>
      <w:r w:rsidR="000879D6" w:rsidRPr="001F6134">
        <w:t xml:space="preserve">allande vedlikehald for </w:t>
      </w:r>
      <w:r w:rsidR="000879D6" w:rsidRPr="001F6134">
        <w:rPr>
          <w:b/>
        </w:rPr>
        <w:t>kommunale vegar og bygg</w:t>
      </w:r>
      <w:r w:rsidR="000879D6" w:rsidRPr="001F6134">
        <w:t xml:space="preserve"> ikkje vert prioritert</w:t>
      </w:r>
      <w:r>
        <w:t>,</w:t>
      </w:r>
      <w:r w:rsidR="000879D6" w:rsidRPr="001F6134">
        <w:t xml:space="preserve"> medføre</w:t>
      </w:r>
      <w:r>
        <w:t>r</w:t>
      </w:r>
      <w:r w:rsidR="000879D6" w:rsidRPr="001F6134">
        <w:t xml:space="preserve"> at  behovet for større kostbare oppgraderingar aukar.</w:t>
      </w:r>
    </w:p>
    <w:p w14:paraId="194EBD4E" w14:textId="77777777" w:rsidR="00942AE2" w:rsidRPr="00CA481D" w:rsidRDefault="00942AE2" w:rsidP="00CA481D">
      <w:pPr>
        <w:spacing w:after="0" w:line="240" w:lineRule="auto"/>
      </w:pPr>
    </w:p>
    <w:p w14:paraId="7CC123E3" w14:textId="77777777" w:rsidR="0065061B" w:rsidRPr="00CA481D" w:rsidRDefault="0065061B" w:rsidP="00CA481D">
      <w:pPr>
        <w:spacing w:after="0" w:line="240" w:lineRule="auto"/>
      </w:pPr>
    </w:p>
    <w:p w14:paraId="188AB168" w14:textId="77777777" w:rsidR="00056B63" w:rsidRPr="003104BA" w:rsidRDefault="00E70A6A" w:rsidP="00942AE2">
      <w:pPr>
        <w:spacing w:after="0" w:line="240" w:lineRule="auto"/>
        <w:rPr>
          <w:rFonts w:cstheme="minorHAnsi"/>
          <w:b/>
        </w:rPr>
      </w:pPr>
      <w:r w:rsidRPr="003104BA">
        <w:rPr>
          <w:rFonts w:cstheme="minorHAnsi"/>
          <w:b/>
        </w:rPr>
        <w:t>Kva alternativ</w:t>
      </w:r>
      <w:r w:rsidR="00056B63" w:rsidRPr="003104BA">
        <w:rPr>
          <w:rFonts w:cstheme="minorHAnsi"/>
          <w:b/>
        </w:rPr>
        <w:t xml:space="preserve"> har kommunen for å dekk</w:t>
      </w:r>
      <w:r w:rsidRPr="003104BA">
        <w:rPr>
          <w:rFonts w:cstheme="minorHAnsi"/>
          <w:b/>
        </w:rPr>
        <w:t>j</w:t>
      </w:r>
      <w:r w:rsidR="00056B63" w:rsidRPr="003104BA">
        <w:rPr>
          <w:rFonts w:cstheme="minorHAnsi"/>
          <w:b/>
        </w:rPr>
        <w:t>e de</w:t>
      </w:r>
      <w:r w:rsidRPr="003104BA">
        <w:rPr>
          <w:rFonts w:cstheme="minorHAnsi"/>
          <w:b/>
        </w:rPr>
        <w:t>i</w:t>
      </w:r>
      <w:r w:rsidR="00056B63" w:rsidRPr="003104BA">
        <w:rPr>
          <w:rFonts w:cstheme="minorHAnsi"/>
          <w:b/>
        </w:rPr>
        <w:t xml:space="preserve"> identifiserte framtidige behov? </w:t>
      </w:r>
    </w:p>
    <w:p w14:paraId="1BC492AA" w14:textId="77777777" w:rsidR="00942AE2" w:rsidRPr="00942AE2" w:rsidRDefault="00942AE2" w:rsidP="00942AE2">
      <w:pPr>
        <w:spacing w:after="0" w:line="240" w:lineRule="auto"/>
        <w:rPr>
          <w:rFonts w:asciiTheme="majorHAnsi" w:hAnsiTheme="majorHAnsi"/>
        </w:rPr>
      </w:pPr>
    </w:p>
    <w:p w14:paraId="5F3B39DB" w14:textId="786BC570" w:rsidR="0023076F" w:rsidRDefault="00942AE2" w:rsidP="001C4376">
      <w:pPr>
        <w:pStyle w:val="Listeavsnitt"/>
        <w:numPr>
          <w:ilvl w:val="0"/>
          <w:numId w:val="11"/>
        </w:numPr>
        <w:spacing w:after="0" w:line="240" w:lineRule="auto"/>
      </w:pPr>
      <w:r>
        <w:t xml:space="preserve">Vi ser for oss </w:t>
      </w:r>
      <w:r w:rsidR="001C4376">
        <w:t>ulike</w:t>
      </w:r>
      <w:r>
        <w:t xml:space="preserve"> strategiar som</w:t>
      </w:r>
      <w:r w:rsidR="00B20991">
        <w:t xml:space="preserve"> å</w:t>
      </w:r>
      <w:r>
        <w:t xml:space="preserve"> u</w:t>
      </w:r>
      <w:r w:rsidR="0023076F" w:rsidRPr="00942AE2">
        <w:t>tvikle eigne tiltak, vidareutvikle eksisterande tiltak, kompetanseheving, samarbeid med andre kommunar, kjøpe tenester.</w:t>
      </w:r>
    </w:p>
    <w:p w14:paraId="7E2765F0" w14:textId="77777777" w:rsidR="00942AE2" w:rsidRPr="00942AE2" w:rsidRDefault="00942AE2" w:rsidP="00942AE2">
      <w:pPr>
        <w:spacing w:after="0" w:line="240" w:lineRule="auto"/>
      </w:pPr>
    </w:p>
    <w:p w14:paraId="487EB128" w14:textId="74C5BF5A" w:rsidR="00107171" w:rsidRPr="00942AE2" w:rsidRDefault="001D3E7E" w:rsidP="001C4376">
      <w:pPr>
        <w:pStyle w:val="Listeavsnitt"/>
        <w:numPr>
          <w:ilvl w:val="0"/>
          <w:numId w:val="11"/>
        </w:numPr>
        <w:spacing w:after="0" w:line="240" w:lineRule="auto"/>
      </w:pPr>
      <w:r w:rsidRPr="00942AE2">
        <w:t>Vi må prioritere b</w:t>
      </w:r>
      <w:r w:rsidR="001C4376">
        <w:t>ygging av bustader med heildøgn</w:t>
      </w:r>
      <w:r w:rsidR="00B20991">
        <w:t>s</w:t>
      </w:r>
      <w:r w:rsidRPr="00942AE2">
        <w:t>omsorg i perioden, samstundes som vi byggjer ned tal</w:t>
      </w:r>
      <w:r w:rsidR="00B20991">
        <w:t>et på</w:t>
      </w:r>
      <w:r w:rsidRPr="00942AE2">
        <w:t xml:space="preserve"> sjukeheimsplassar.</w:t>
      </w:r>
    </w:p>
    <w:p w14:paraId="3F5F26DF" w14:textId="77777777" w:rsidR="00942AE2" w:rsidRPr="00942AE2" w:rsidRDefault="00942AE2" w:rsidP="00942AE2">
      <w:pPr>
        <w:spacing w:after="0" w:line="240" w:lineRule="auto"/>
      </w:pPr>
    </w:p>
    <w:p w14:paraId="4062FC99" w14:textId="442CE17B" w:rsidR="00107171" w:rsidRPr="007270E8" w:rsidRDefault="00B20991" w:rsidP="001C4376">
      <w:pPr>
        <w:pStyle w:val="Listeavsnitt"/>
        <w:numPr>
          <w:ilvl w:val="0"/>
          <w:numId w:val="11"/>
        </w:numPr>
        <w:spacing w:after="0" w:line="240" w:lineRule="auto"/>
      </w:pPr>
      <w:r>
        <w:t>Vi må òg sikre at O</w:t>
      </w:r>
      <w:r w:rsidR="001D3E7E" w:rsidRPr="007270E8">
        <w:t>ppvekst</w:t>
      </w:r>
      <w:r>
        <w:t>sektoren</w:t>
      </w:r>
      <w:r w:rsidR="001D3E7E" w:rsidRPr="007270E8">
        <w:t xml:space="preserve"> har tilstrekkeleg</w:t>
      </w:r>
      <w:r>
        <w:t>e</w:t>
      </w:r>
      <w:r w:rsidR="001D3E7E" w:rsidRPr="007270E8">
        <w:t xml:space="preserve"> ressursar til å bidra til ein god start i livet for innbyggjarane i Osterøy kommune.</w:t>
      </w:r>
      <w:r>
        <w:t xml:space="preserve"> Å utvikla ei</w:t>
      </w:r>
      <w:r w:rsidR="001C4376">
        <w:t xml:space="preserve"> robust psykisk helse</w:t>
      </w:r>
      <w:r>
        <w:t xml:space="preserve"> tidleg</w:t>
      </w:r>
      <w:r w:rsidR="001C4376">
        <w:t xml:space="preserve"> kan vera heilt avgjerande for utviklinga seinare i livet.</w:t>
      </w:r>
    </w:p>
    <w:p w14:paraId="30814D47" w14:textId="77777777" w:rsidR="00942AE2" w:rsidRPr="007270E8" w:rsidRDefault="00942AE2" w:rsidP="00942AE2">
      <w:pPr>
        <w:spacing w:after="0" w:line="240" w:lineRule="auto"/>
      </w:pPr>
    </w:p>
    <w:p w14:paraId="6B7E7282" w14:textId="22D833BC" w:rsidR="00942AE2" w:rsidRPr="007270E8" w:rsidRDefault="00B20991" w:rsidP="001C4376">
      <w:pPr>
        <w:pStyle w:val="Listeavsnitt"/>
        <w:numPr>
          <w:ilvl w:val="0"/>
          <w:numId w:val="11"/>
        </w:numPr>
        <w:spacing w:after="0" w:line="240" w:lineRule="auto"/>
      </w:pPr>
      <w:r>
        <w:t>Det er v</w:t>
      </w:r>
      <w:r w:rsidR="00942AE2" w:rsidRPr="007270E8">
        <w:t>iktig å satse på evidensbaserte tiltak. Vi må satse på det vi veit gir effekt</w:t>
      </w:r>
      <w:r w:rsidR="00685992" w:rsidRPr="007270E8">
        <w:t>, og som på sikt gir det mest k</w:t>
      </w:r>
      <w:r w:rsidR="001C4376">
        <w:t>ostnadseffektive løy</w:t>
      </w:r>
      <w:r w:rsidR="00685992" w:rsidRPr="007270E8">
        <w:t>singane.</w:t>
      </w:r>
    </w:p>
    <w:p w14:paraId="6CFBDDA2" w14:textId="77777777" w:rsidR="00942AE2" w:rsidRPr="007270E8" w:rsidRDefault="00942AE2" w:rsidP="00942AE2">
      <w:pPr>
        <w:spacing w:after="0" w:line="240" w:lineRule="auto"/>
      </w:pPr>
    </w:p>
    <w:p w14:paraId="15728C29" w14:textId="77777777" w:rsidR="00942AE2" w:rsidRPr="007270E8" w:rsidRDefault="00942AE2" w:rsidP="001C4376">
      <w:pPr>
        <w:pStyle w:val="Listeavsnitt"/>
        <w:numPr>
          <w:ilvl w:val="0"/>
          <w:numId w:val="11"/>
        </w:numPr>
        <w:spacing w:after="0" w:line="240" w:lineRule="auto"/>
      </w:pPr>
      <w:r w:rsidRPr="007270E8">
        <w:t>Tidleg innsats og førebygging vil vera sentralt</w:t>
      </w:r>
      <w:r w:rsidR="00685992" w:rsidRPr="007270E8">
        <w:t>. Tidleg investering i ban og unge vil gi både menneskelege og økonomiske gevinstar på sikt.</w:t>
      </w:r>
    </w:p>
    <w:p w14:paraId="6677C18E" w14:textId="77777777" w:rsidR="00685992" w:rsidRPr="007270E8" w:rsidRDefault="00685992" w:rsidP="00942AE2">
      <w:pPr>
        <w:spacing w:after="0" w:line="240" w:lineRule="auto"/>
      </w:pPr>
    </w:p>
    <w:p w14:paraId="1B495B6D" w14:textId="77777777" w:rsidR="001D3E7E" w:rsidRPr="00942AE2" w:rsidRDefault="001D3E7E" w:rsidP="001C4376">
      <w:pPr>
        <w:pStyle w:val="Listeavsnitt"/>
        <w:numPr>
          <w:ilvl w:val="0"/>
          <w:numId w:val="11"/>
        </w:numPr>
        <w:spacing w:after="0" w:line="240" w:lineRule="auto"/>
      </w:pPr>
      <w:r w:rsidRPr="007270E8">
        <w:t>Ved kontinuerleg gjennomgang av tenestene og deretter prioritering av dei områda som sikrar størst langsiktig gevinst, vil v</w:t>
      </w:r>
      <w:r w:rsidRPr="00942AE2">
        <w:t xml:space="preserve">i kunne sikre eit auka økonomisk handlingsrom for å ivareta dei oppgåvene vi må løyse. </w:t>
      </w:r>
    </w:p>
    <w:p w14:paraId="68451B38" w14:textId="77777777" w:rsidR="0065061B" w:rsidRPr="00942AE2" w:rsidRDefault="0065061B" w:rsidP="00942AE2">
      <w:pPr>
        <w:spacing w:after="0" w:line="240" w:lineRule="auto"/>
      </w:pPr>
    </w:p>
    <w:p w14:paraId="3E321D25" w14:textId="5B456606" w:rsidR="009E1E8E" w:rsidRDefault="009E1E8E" w:rsidP="001C4376">
      <w:pPr>
        <w:pStyle w:val="Listeavsnitt"/>
        <w:numPr>
          <w:ilvl w:val="0"/>
          <w:numId w:val="11"/>
        </w:numPr>
        <w:spacing w:line="240" w:lineRule="auto"/>
      </w:pPr>
      <w:r w:rsidRPr="009E1E8E">
        <w:t>Samarbeid med andre kommunar, både gjennom utføring av oppgåver og fagleg nettverk</w:t>
      </w:r>
      <w:r w:rsidR="00B20991">
        <w:t>,</w:t>
      </w:r>
      <w:r>
        <w:t xml:space="preserve"> er</w:t>
      </w:r>
      <w:r w:rsidR="001C4376">
        <w:t xml:space="preserve"> </w:t>
      </w:r>
      <w:r>
        <w:t>ei løysing vi må vurdere</w:t>
      </w:r>
      <w:r w:rsidRPr="009E1E8E">
        <w:t xml:space="preserve">. Det kan vere viktig </w:t>
      </w:r>
      <w:r>
        <w:t xml:space="preserve">både for å skaffe relevant kompetanse og </w:t>
      </w:r>
      <w:r w:rsidRPr="009E1E8E">
        <w:t xml:space="preserve">for å halde på medarbeidarar. </w:t>
      </w:r>
    </w:p>
    <w:p w14:paraId="792C496D" w14:textId="77777777" w:rsidR="00B20991" w:rsidRDefault="00B20991" w:rsidP="00B20991">
      <w:pPr>
        <w:pStyle w:val="Listeavsnitt"/>
      </w:pPr>
    </w:p>
    <w:p w14:paraId="1067CCE6" w14:textId="77777777" w:rsidR="00B20991" w:rsidRPr="009E1E8E" w:rsidRDefault="00B20991" w:rsidP="00B20991">
      <w:pPr>
        <w:pStyle w:val="Listeavsnitt"/>
        <w:spacing w:line="240" w:lineRule="auto"/>
      </w:pPr>
    </w:p>
    <w:p w14:paraId="2394DA34" w14:textId="77777777" w:rsidR="0065061B" w:rsidRDefault="0065061B" w:rsidP="00942AE2">
      <w:pPr>
        <w:spacing w:after="0" w:line="240" w:lineRule="auto"/>
      </w:pPr>
    </w:p>
    <w:p w14:paraId="77AFF0B4" w14:textId="77777777" w:rsidR="009E1E8E" w:rsidRDefault="009E1E8E">
      <w:pPr>
        <w:rPr>
          <w:rFonts w:cstheme="minorHAnsi"/>
          <w:b/>
        </w:rPr>
      </w:pPr>
    </w:p>
    <w:p w14:paraId="33B22CAB" w14:textId="77777777" w:rsidR="00056B63" w:rsidRPr="003104BA" w:rsidRDefault="00107171">
      <w:pPr>
        <w:rPr>
          <w:rFonts w:cstheme="minorHAnsi"/>
          <w:b/>
        </w:rPr>
      </w:pPr>
      <w:r w:rsidRPr="003104BA">
        <w:rPr>
          <w:rFonts w:cstheme="minorHAnsi"/>
          <w:b/>
        </w:rPr>
        <w:t>Kor ligg</w:t>
      </w:r>
      <w:r w:rsidR="00056B63" w:rsidRPr="003104BA">
        <w:rPr>
          <w:rFonts w:cstheme="minorHAnsi"/>
          <w:b/>
        </w:rPr>
        <w:t xml:space="preserve"> usikkerhetene</w:t>
      </w:r>
      <w:r w:rsidRPr="003104BA">
        <w:rPr>
          <w:rFonts w:cstheme="minorHAnsi"/>
          <w:b/>
        </w:rPr>
        <w:t>/risikoene, og korleis handterer kommunen desse</w:t>
      </w:r>
      <w:r w:rsidR="00056B63" w:rsidRPr="003104BA">
        <w:rPr>
          <w:rFonts w:cstheme="minorHAnsi"/>
          <w:b/>
        </w:rPr>
        <w:t>?</w:t>
      </w:r>
    </w:p>
    <w:p w14:paraId="55685896" w14:textId="77777777" w:rsidR="0023076F" w:rsidRDefault="0023076F" w:rsidP="00942AE2">
      <w:pPr>
        <w:spacing w:after="0" w:line="240" w:lineRule="auto"/>
      </w:pPr>
      <w:r w:rsidRPr="00942AE2">
        <w:t>Prognosane for auke i barne- og ungdomstal er usikre. Dei har eigentleg ikkje så lang tidshorisont har det vist deg dei siste åra.</w:t>
      </w:r>
    </w:p>
    <w:p w14:paraId="1F1B62BD" w14:textId="77777777" w:rsidR="00685992" w:rsidRPr="00942AE2" w:rsidRDefault="00685992" w:rsidP="00942AE2">
      <w:pPr>
        <w:spacing w:after="0" w:line="240" w:lineRule="auto"/>
      </w:pPr>
    </w:p>
    <w:p w14:paraId="78A7A3E1" w14:textId="576CD51C" w:rsidR="0023076F" w:rsidRDefault="0023076F" w:rsidP="00685992">
      <w:pPr>
        <w:spacing w:after="0" w:line="240" w:lineRule="auto"/>
      </w:pPr>
      <w:r w:rsidRPr="00942AE2">
        <w:lastRenderedPageBreak/>
        <w:t>På den andre sida så er det berre om lag 85 % av førskulebarna våre som har i plass i barnehage. Det betyr at endring i t.d</w:t>
      </w:r>
      <w:r w:rsidR="002A7C5D">
        <w:t xml:space="preserve"> kontantstøtte kan få større eff</w:t>
      </w:r>
      <w:r w:rsidRPr="00942AE2">
        <w:t xml:space="preserve">ekt hjå oss enn andre kommunar. </w:t>
      </w:r>
    </w:p>
    <w:p w14:paraId="5246E9EB" w14:textId="77777777" w:rsidR="00685992" w:rsidRDefault="00685992" w:rsidP="00685992">
      <w:pPr>
        <w:spacing w:after="0" w:line="240" w:lineRule="auto"/>
      </w:pPr>
    </w:p>
    <w:p w14:paraId="0588CDE4" w14:textId="65B07584" w:rsidR="0023076F" w:rsidRPr="00942AE2" w:rsidRDefault="00107171" w:rsidP="00685992">
      <w:pPr>
        <w:pStyle w:val="NormalWeb"/>
        <w:rPr>
          <w:rFonts w:ascii="Calibri" w:hAnsi="Calibri" w:cs="Calibri"/>
        </w:rPr>
      </w:pPr>
      <w:r w:rsidRPr="00942AE2">
        <w:rPr>
          <w:rFonts w:ascii="Calibri" w:hAnsi="Calibri" w:cs="Calibri"/>
          <w:sz w:val="22"/>
          <w:szCs w:val="22"/>
        </w:rPr>
        <w:t>Når det</w:t>
      </w:r>
      <w:r w:rsidR="002A7C5D">
        <w:rPr>
          <w:rFonts w:ascii="Calibri" w:hAnsi="Calibri" w:cs="Calibri"/>
          <w:sz w:val="22"/>
          <w:szCs w:val="22"/>
        </w:rPr>
        <w:t xml:space="preserve"> gj</w:t>
      </w:r>
      <w:r w:rsidR="00685992">
        <w:rPr>
          <w:rFonts w:ascii="Calibri" w:hAnsi="Calibri" w:cs="Calibri"/>
          <w:sz w:val="22"/>
          <w:szCs w:val="22"/>
        </w:rPr>
        <w:t>eld busetjing av flyktningar</w:t>
      </w:r>
      <w:r w:rsidR="00392801">
        <w:rPr>
          <w:rFonts w:ascii="Calibri" w:hAnsi="Calibri" w:cs="Calibri"/>
          <w:sz w:val="22"/>
          <w:szCs w:val="22"/>
        </w:rPr>
        <w:t>,</w:t>
      </w:r>
      <w:r w:rsidR="00685992">
        <w:rPr>
          <w:rFonts w:ascii="Calibri" w:hAnsi="Calibri" w:cs="Calibri"/>
          <w:sz w:val="22"/>
          <w:szCs w:val="22"/>
        </w:rPr>
        <w:t xml:space="preserve"> </w:t>
      </w:r>
      <w:r w:rsidR="002A7C5D">
        <w:rPr>
          <w:rFonts w:ascii="Calibri" w:hAnsi="Calibri" w:cs="Calibri"/>
          <w:sz w:val="22"/>
          <w:szCs w:val="22"/>
        </w:rPr>
        <w:t xml:space="preserve">ligg usikkerheten </w:t>
      </w:r>
      <w:r w:rsidR="0023076F" w:rsidRPr="00942AE2">
        <w:rPr>
          <w:rFonts w:ascii="Calibri" w:hAnsi="Calibri" w:cs="Calibri"/>
          <w:sz w:val="22"/>
          <w:szCs w:val="22"/>
        </w:rPr>
        <w:t xml:space="preserve"> i driftsgrunnlaget. Når det er IMDI som bestemmer om vi har driftsgrunnlag frå år til år, er dette ein stor grad av usikkerhet. Vi handterer dei ved å levere så godt vi kan for å bli gode, slik </w:t>
      </w:r>
      <w:r w:rsidRPr="00942AE2">
        <w:rPr>
          <w:rFonts w:ascii="Calibri" w:hAnsi="Calibri" w:cs="Calibri"/>
          <w:sz w:val="22"/>
          <w:szCs w:val="22"/>
        </w:rPr>
        <w:t>at Osterøy kan halde fram som</w:t>
      </w:r>
      <w:r w:rsidR="0023076F" w:rsidRPr="00942AE2">
        <w:rPr>
          <w:rFonts w:ascii="Calibri" w:hAnsi="Calibri" w:cs="Calibri"/>
          <w:sz w:val="22"/>
          <w:szCs w:val="22"/>
        </w:rPr>
        <w:t xml:space="preserve"> ein busetnadskommune</w:t>
      </w:r>
      <w:r w:rsidRPr="00942AE2">
        <w:rPr>
          <w:rFonts w:ascii="Calibri" w:hAnsi="Calibri" w:cs="Calibri"/>
        </w:rPr>
        <w:t>.</w:t>
      </w:r>
    </w:p>
    <w:p w14:paraId="6C4F5E6B" w14:textId="77777777" w:rsidR="0023076F" w:rsidRPr="00942AE2" w:rsidRDefault="0023076F" w:rsidP="00942AE2">
      <w:pPr>
        <w:pStyle w:val="Listeavsnitt"/>
        <w:spacing w:after="0" w:line="240" w:lineRule="auto"/>
      </w:pPr>
    </w:p>
    <w:p w14:paraId="3BE630B9" w14:textId="39993B8A" w:rsidR="001D3E7E" w:rsidRPr="00942AE2" w:rsidRDefault="00392801" w:rsidP="00685992">
      <w:pPr>
        <w:spacing w:after="0" w:line="240" w:lineRule="auto"/>
      </w:pPr>
      <w:r>
        <w:t>Behovet innan H</w:t>
      </w:r>
      <w:r w:rsidR="001D3E7E" w:rsidRPr="00942AE2">
        <w:t xml:space="preserve">else og omsorg er svingande, og tenestetildelinga er styrt av lov. Det betyr at vi ikkje har kontroll </w:t>
      </w:r>
      <w:r w:rsidR="002A7C5D">
        <w:t xml:space="preserve">på </w:t>
      </w:r>
      <w:r w:rsidR="001D3E7E" w:rsidRPr="00942AE2">
        <w:t xml:space="preserve">utgiftene til ei kvar tid. Vi burde </w:t>
      </w:r>
      <w:r w:rsidR="00107171" w:rsidRPr="00942AE2">
        <w:t xml:space="preserve"> </w:t>
      </w:r>
      <w:r w:rsidR="001D3E7E" w:rsidRPr="00942AE2">
        <w:t xml:space="preserve">bygge opp ein buffer, gjerne i kvar sektor (ønskjeleg på kvart tenesteområde) som kunne handtere desse svingningane utan at budsjettet blir overskride. I dag prøver vi å drive stramt innan rammene vi har, men har då lite å gå på ved auke i behov. Vi arbeider likevel etter dette prinsippet, set inn ressursar intensivt ved auke, og trekkjer ned igjen så snart tilstanden har normalisert seg. </w:t>
      </w:r>
    </w:p>
    <w:p w14:paraId="08E7FACF" w14:textId="77777777" w:rsidR="00056B63" w:rsidRPr="00942AE2" w:rsidRDefault="00056B63" w:rsidP="00942AE2">
      <w:pPr>
        <w:spacing w:after="0" w:line="240" w:lineRule="auto"/>
      </w:pPr>
    </w:p>
    <w:p w14:paraId="468D8342" w14:textId="15A79C21" w:rsidR="009E1E8E" w:rsidRPr="009E1E8E" w:rsidRDefault="009E1E8E" w:rsidP="009E1E8E">
      <w:pPr>
        <w:spacing w:line="240" w:lineRule="auto"/>
      </w:pPr>
      <w:r w:rsidRPr="009E1E8E">
        <w:t>Uventa hendingar som t.d. raset på Votlo</w:t>
      </w:r>
      <w:r>
        <w:t xml:space="preserve"> viser kor sårbar kommune</w:t>
      </w:r>
      <w:r w:rsidR="00392801">
        <w:t>n</w:t>
      </w:r>
      <w:r>
        <w:t xml:space="preserve"> er</w:t>
      </w:r>
      <w:r w:rsidRPr="009E1E8E">
        <w:t>. Det har t</w:t>
      </w:r>
      <w:r>
        <w:t>eke my</w:t>
      </w:r>
      <w:r w:rsidR="00392801">
        <w:t>kj</w:t>
      </w:r>
      <w:r>
        <w:t>e kapasitet frå andre sake</w:t>
      </w:r>
      <w:r w:rsidRPr="009E1E8E">
        <w:t xml:space="preserve">r med fristar. Det kan vere nyttig med </w:t>
      </w:r>
      <w:r w:rsidR="00392801">
        <w:t>ein plan for korleis ein fordele</w:t>
      </w:r>
      <w:r w:rsidRPr="009E1E8E">
        <w:t>r sakar/oppgåver når noko uventa skjer.</w:t>
      </w:r>
    </w:p>
    <w:p w14:paraId="3DF14D53" w14:textId="77777777" w:rsidR="00056B63" w:rsidRDefault="00056B63" w:rsidP="00942AE2">
      <w:pPr>
        <w:spacing w:after="0" w:line="240" w:lineRule="auto"/>
      </w:pPr>
    </w:p>
    <w:p w14:paraId="6D303487" w14:textId="77777777" w:rsidR="009E1E8E" w:rsidRDefault="009E1E8E" w:rsidP="00942AE2">
      <w:pPr>
        <w:spacing w:after="0" w:line="240" w:lineRule="auto"/>
      </w:pPr>
    </w:p>
    <w:p w14:paraId="6D5C14E7" w14:textId="77777777" w:rsidR="009E1E8E" w:rsidRPr="00942AE2" w:rsidRDefault="009E1E8E" w:rsidP="00942AE2">
      <w:pPr>
        <w:spacing w:after="0" w:line="240" w:lineRule="auto"/>
      </w:pPr>
    </w:p>
    <w:p w14:paraId="009AD77C" w14:textId="77777777" w:rsidR="00056B63" w:rsidRPr="003104BA" w:rsidRDefault="00056B63" w:rsidP="003104BA">
      <w:pPr>
        <w:pStyle w:val="Listeavsnitt"/>
        <w:numPr>
          <w:ilvl w:val="0"/>
          <w:numId w:val="9"/>
        </w:numPr>
        <w:rPr>
          <w:rFonts w:asciiTheme="majorHAnsi" w:hAnsiTheme="majorHAnsi"/>
        </w:rPr>
      </w:pPr>
      <w:r w:rsidRPr="003104BA">
        <w:rPr>
          <w:rFonts w:asciiTheme="majorHAnsi" w:hAnsiTheme="majorHAnsi"/>
        </w:rPr>
        <w:t>Prinsipp for økonomistyring</w:t>
      </w:r>
    </w:p>
    <w:p w14:paraId="4F49635F" w14:textId="265D3BF3" w:rsidR="00056B63" w:rsidRPr="00E87812" w:rsidRDefault="00056B63" w:rsidP="008A6958">
      <w:pPr>
        <w:spacing w:line="240" w:lineRule="auto"/>
      </w:pPr>
      <w:r w:rsidRPr="00E87812">
        <w:t>Kommunen</w:t>
      </w:r>
      <w:r w:rsidR="00A50EC9" w:rsidRPr="00E87812">
        <w:t xml:space="preserve"> </w:t>
      </w:r>
      <w:r w:rsidRPr="00E87812">
        <w:t>s</w:t>
      </w:r>
      <w:r w:rsidR="00A50EC9" w:rsidRPr="00E87812">
        <w:t>i</w:t>
      </w:r>
      <w:r w:rsidRPr="00E87812">
        <w:t xml:space="preserve"> langsiktige planlegging skal ha mål om e</w:t>
      </w:r>
      <w:r w:rsidR="00A50EC9" w:rsidRPr="00E87812">
        <w:t>i</w:t>
      </w:r>
      <w:r w:rsidRPr="00E87812">
        <w:t xml:space="preserve"> bærekraftig </w:t>
      </w:r>
      <w:r w:rsidR="00A50EC9" w:rsidRPr="00E87812">
        <w:t>øk</w:t>
      </w:r>
      <w:r w:rsidR="00392801">
        <w:t>onomisk utvikling. Denne skal  t</w:t>
      </w:r>
      <w:r w:rsidR="00A50EC9" w:rsidRPr="00E87812">
        <w:t>a i vare dei behova vi har i dag, utan å stå i vegen for at fremtidige generasjonar klarer å ta i vare</w:t>
      </w:r>
      <w:r w:rsidRPr="00E87812">
        <w:t xml:space="preserve"> sine </w:t>
      </w:r>
      <w:r w:rsidR="00A50EC9" w:rsidRPr="00E87812">
        <w:t xml:space="preserve">behov </w:t>
      </w:r>
      <w:r w:rsidR="00392801">
        <w:t>(generasjons</w:t>
      </w:r>
      <w:r w:rsidRPr="00E87812">
        <w:t xml:space="preserve">prinsippet). </w:t>
      </w:r>
    </w:p>
    <w:p w14:paraId="4D761D9C" w14:textId="7DB0CA6A" w:rsidR="00A50EC9" w:rsidRDefault="00A16525" w:rsidP="008A6958">
      <w:pPr>
        <w:spacing w:line="240" w:lineRule="auto"/>
      </w:pPr>
      <w:r>
        <w:t>Ide</w:t>
      </w:r>
      <w:r w:rsidR="00A50EC9" w:rsidRPr="00350B1E">
        <w:t>elt sett skal det kvar</w:t>
      </w:r>
      <w:r w:rsidR="00924A16">
        <w:t>t</w:t>
      </w:r>
      <w:r w:rsidR="00A50EC9" w:rsidRPr="00350B1E">
        <w:t xml:space="preserve"> år setjast av midlar over driftsbudsjettet som e</w:t>
      </w:r>
      <w:r w:rsidR="00392801">
        <w:t>i</w:t>
      </w:r>
      <w:r w:rsidR="00A50EC9" w:rsidRPr="00350B1E">
        <w:t>genkapital til årets/fra</w:t>
      </w:r>
      <w:r w:rsidR="00392801">
        <w:t>mtidige investeringa</w:t>
      </w:r>
      <w:r w:rsidR="00056B63" w:rsidRPr="00350B1E">
        <w:t xml:space="preserve">r. </w:t>
      </w:r>
      <w:r w:rsidR="00A50EC9" w:rsidRPr="00A50EC9">
        <w:t>Hadde kommunen kunna ta ut utbytte frå selskap der vi er eigar</w:t>
      </w:r>
      <w:r w:rsidR="00392801">
        <w:t>,</w:t>
      </w:r>
      <w:r w:rsidR="00A50EC9" w:rsidRPr="00A50EC9">
        <w:t xml:space="preserve"> hadde det vore naturleg å setje av dette til eigenkapitral.  P</w:t>
      </w:r>
      <w:r w:rsidR="00A50EC9">
        <w:t>r i dag er ikkje dette ein realitet, men målsetjinga kan likevel stå i tilfelle situasjonen endrar seg. Det bør setjast eit mål</w:t>
      </w:r>
      <w:r w:rsidR="00392801">
        <w:t xml:space="preserve"> for kor mykje som kvart år </w:t>
      </w:r>
      <w:r w:rsidR="00A50EC9">
        <w:t>minimum skal setjast av til eigenkapital</w:t>
      </w:r>
    </w:p>
    <w:p w14:paraId="475AD6C4" w14:textId="4CA85802" w:rsidR="00056B63" w:rsidRPr="00A50EC9" w:rsidRDefault="00056B63" w:rsidP="008A6958">
      <w:pPr>
        <w:spacing w:line="240" w:lineRule="auto"/>
      </w:pPr>
      <w:r w:rsidRPr="00A50EC9">
        <w:t>Beløpet skal</w:t>
      </w:r>
      <w:r w:rsidR="002A476E">
        <w:t xml:space="preserve"> </w:t>
      </w:r>
      <w:r w:rsidR="00392801">
        <w:t xml:space="preserve">minimum tilsvare </w:t>
      </w:r>
      <w:r w:rsidR="00A50EC9">
        <w:t>venta</w:t>
      </w:r>
      <w:r w:rsidR="00392801">
        <w:t xml:space="preserve"> utbytte til kommunen frå</w:t>
      </w:r>
      <w:r w:rsidRPr="00A50EC9">
        <w:t xml:space="preserve"> selskap</w:t>
      </w:r>
      <w:r w:rsidR="002A476E">
        <w:t xml:space="preserve"> der kommunen er eigar, og ikke utgjere mindre enn </w:t>
      </w:r>
      <w:r w:rsidRPr="00A50EC9">
        <w:t xml:space="preserve"> </w:t>
      </w:r>
      <w:r w:rsidRPr="002A476E">
        <w:t>0,5 p</w:t>
      </w:r>
      <w:r w:rsidRPr="00A50EC9">
        <w:t>rosent av budsjetterte brutto driftsinntekt</w:t>
      </w:r>
      <w:r w:rsidR="002A476E">
        <w:t xml:space="preserve"> </w:t>
      </w:r>
      <w:r w:rsidRPr="00A50EC9">
        <w:t xml:space="preserve"> for kommunen. </w:t>
      </w:r>
    </w:p>
    <w:p w14:paraId="02EE0907" w14:textId="459C964A" w:rsidR="002A476E" w:rsidRDefault="002A476E" w:rsidP="008A6958">
      <w:pPr>
        <w:spacing w:line="240" w:lineRule="auto"/>
      </w:pPr>
      <w:r>
        <w:t>I til</w:t>
      </w:r>
      <w:r w:rsidR="0052279C">
        <w:t>l</w:t>
      </w:r>
      <w:r>
        <w:t xml:space="preserve">egg til dette skal Osterøy kommune </w:t>
      </w:r>
      <w:r w:rsidR="00F95A14">
        <w:t>over</w:t>
      </w:r>
      <w:r w:rsidR="00056B63" w:rsidRPr="002A476E">
        <w:t xml:space="preserve"> tid ha et disposisjonsfond på minst </w:t>
      </w:r>
      <w:r w:rsidRPr="002A476E">
        <w:t>33</w:t>
      </w:r>
      <w:r w:rsidR="00056B63" w:rsidRPr="002A476E">
        <w:t xml:space="preserve"> mill. kr som buffer ved et eventuelt driftsunderskudd. </w:t>
      </w:r>
      <w:r>
        <w:t>Dette tilsvarar om lag 7 % av brutto driftsinntekter, basert på venta nivå i 2019.</w:t>
      </w:r>
    </w:p>
    <w:p w14:paraId="00DD13A2" w14:textId="2C196D2B" w:rsidR="00056B63" w:rsidRDefault="00BC499B" w:rsidP="00CD68CF">
      <w:r w:rsidRPr="00BC499B">
        <w:t xml:space="preserve">Kommunen si lånegjeld skal ikkje vere høgare enn snittet </w:t>
      </w:r>
      <w:r w:rsidR="00056B63" w:rsidRPr="00BC499B">
        <w:t>for norske kommuner</w:t>
      </w:r>
      <w:r>
        <w:t xml:space="preserve">.  Det betyr at lånegjelda ikkje bør overstige </w:t>
      </w:r>
      <w:r w:rsidRPr="00BC499B">
        <w:t xml:space="preserve">70 prosent av </w:t>
      </w:r>
      <w:r>
        <w:t xml:space="preserve">brutto driftsinntekt. </w:t>
      </w:r>
      <w:r w:rsidR="00CD68CF">
        <w:t>Lånegjeld 70 % av brutto driftsinntekt vil utgjere rundt kr 441 millionar. Pr 31.12.17 var lånegjelda kr 484 millionar. Me er altså over grensa allereide, og det er utfordranede å halde lånegj</w:t>
      </w:r>
      <w:r w:rsidR="002A7C5D">
        <w:t>e</w:t>
      </w:r>
      <w:r w:rsidR="00CD68CF">
        <w:t xml:space="preserve">lda </w:t>
      </w:r>
      <w:r w:rsidR="002A7C5D">
        <w:t>på nivå med snittet for kommunane</w:t>
      </w:r>
      <w:r w:rsidR="00CD68CF">
        <w:t xml:space="preserve">. </w:t>
      </w:r>
      <w:r>
        <w:t>Vi ser at lånegjelda er raskt aukande og behova er store. Likevel må vi halde igjen dersom vi skal ta i vare</w:t>
      </w:r>
      <w:r w:rsidR="00CD68CF">
        <w:t xml:space="preserve"> generasjonsprinsippet. Rådmannen meiner difor at mål</w:t>
      </w:r>
      <w:r w:rsidR="0052279C">
        <w:t>et  om å halde lånegjelda på sn</w:t>
      </w:r>
      <w:r w:rsidR="00CD68CF">
        <w:t>ittet bør stå ved lag, sjølv om det betyr at vi må dempe ambisjonane for nye prosj</w:t>
      </w:r>
      <w:r w:rsidR="002A7C5D">
        <w:t>ek</w:t>
      </w:r>
      <w:r w:rsidR="00CD68CF">
        <w:t>t som skal lånefinansierast.</w:t>
      </w:r>
    </w:p>
    <w:p w14:paraId="37F97E66" w14:textId="020F29F4" w:rsidR="00CD68CF" w:rsidRPr="00BC499B" w:rsidRDefault="00CD68CF" w:rsidP="00CD68CF">
      <w:r>
        <w:t>Renter og avdrag  bør ikkje overstige 6 % av brutto driftsutgift. Dete vil utgjere rundt kr 38 millionar. Slik økonomiplanen no ligg føre vil den grensa vert overskrida 2020-2022. Vi må difor revurdere i</w:t>
      </w:r>
      <w:r w:rsidR="0052279C">
        <w:t>n</w:t>
      </w:r>
      <w:r>
        <w:t xml:space="preserve">vesteringsplanane slik at ikkje renter og avdrag aukar for mykje i høve </w:t>
      </w:r>
      <w:r w:rsidR="0052279C">
        <w:t xml:space="preserve">til </w:t>
      </w:r>
      <w:r>
        <w:t>auken i frie inntekter.</w:t>
      </w:r>
    </w:p>
    <w:p w14:paraId="3C46E946" w14:textId="5F033469" w:rsidR="00056B63" w:rsidRPr="00BC499B" w:rsidRDefault="00BC499B" w:rsidP="008A6958">
      <w:pPr>
        <w:spacing w:line="240" w:lineRule="auto"/>
      </w:pPr>
      <w:r>
        <w:lastRenderedPageBreak/>
        <w:t>Av di auka opplåni</w:t>
      </w:r>
      <w:r w:rsidR="0052279C">
        <w:t>ng  et opp handlingsrommert fra</w:t>
      </w:r>
      <w:r>
        <w:t>mover</w:t>
      </w:r>
      <w:r w:rsidR="0052279C">
        <w:t>,</w:t>
      </w:r>
      <w:r>
        <w:t xml:space="preserve"> bør k</w:t>
      </w:r>
      <w:r w:rsidR="00056B63" w:rsidRPr="00BC499B">
        <w:t>ommunen</w:t>
      </w:r>
      <w:r>
        <w:t xml:space="preserve"> </w:t>
      </w:r>
      <w:r w:rsidR="00056B63" w:rsidRPr="00BC499B">
        <w:t>s</w:t>
      </w:r>
      <w:r>
        <w:t>in</w:t>
      </w:r>
      <w:r w:rsidR="00056B63" w:rsidRPr="00BC499B">
        <w:t xml:space="preserve"> øko</w:t>
      </w:r>
      <w:r>
        <w:t>nomiplan for de</w:t>
      </w:r>
      <w:r w:rsidR="0052279C">
        <w:t>i</w:t>
      </w:r>
      <w:r>
        <w:t xml:space="preserve"> fire neste åra sjåast i lys av </w:t>
      </w:r>
      <w:r w:rsidR="00056B63" w:rsidRPr="00BC499B">
        <w:t xml:space="preserve">av </w:t>
      </w:r>
      <w:r>
        <w:t xml:space="preserve">behovet vi har for investeringar og auka drift </w:t>
      </w:r>
      <w:r w:rsidR="00056B63" w:rsidRPr="00BC499B">
        <w:t>i e</w:t>
      </w:r>
      <w:r w:rsidR="0052279C">
        <w:t>i</w:t>
      </w:r>
      <w:r w:rsidR="00056B63" w:rsidRPr="00BC499B">
        <w:t xml:space="preserve">t perspektiv på inntil 8 år. </w:t>
      </w:r>
      <w:r>
        <w:t xml:space="preserve">Det har vore liten tradisjon for dette då tala vert meir usikre di lenger fram ein kjem. </w:t>
      </w:r>
    </w:p>
    <w:p w14:paraId="076FEE7B" w14:textId="27AA3990" w:rsidR="00056B63" w:rsidRPr="00504880" w:rsidRDefault="0052279C" w:rsidP="008A6958">
      <w:pPr>
        <w:spacing w:line="240" w:lineRule="auto"/>
      </w:pPr>
      <w:r>
        <w:t>God økonomistyring føreset òg</w:t>
      </w:r>
      <w:r w:rsidR="00504880" w:rsidRPr="00504880">
        <w:t xml:space="preserve"> at kommunen har </w:t>
      </w:r>
      <w:r w:rsidR="00056B63" w:rsidRPr="00504880">
        <w:t xml:space="preserve">myndiggjorte </w:t>
      </w:r>
      <w:r w:rsidR="002A476E" w:rsidRPr="00504880">
        <w:t>leiarar</w:t>
      </w:r>
      <w:r w:rsidR="00504880" w:rsidRPr="00504880">
        <w:t xml:space="preserve"> med ansvar for</w:t>
      </w:r>
      <w:r>
        <w:t>,</w:t>
      </w:r>
      <w:r w:rsidR="00504880" w:rsidRPr="00504880">
        <w:t xml:space="preserve"> og mynde</w:t>
      </w:r>
      <w:r w:rsidR="00056B63" w:rsidRPr="00504880">
        <w:t xml:space="preserve"> til</w:t>
      </w:r>
      <w:r>
        <w:t>,</w:t>
      </w:r>
      <w:r w:rsidR="00056B63" w:rsidRPr="00504880">
        <w:t xml:space="preserve"> å disponere tildelte driftsrammer. </w:t>
      </w:r>
      <w:r w:rsidR="00504880">
        <w:t>Det ligg mykje økonomi i ei e</w:t>
      </w:r>
      <w:r w:rsidR="00504880" w:rsidRPr="00504880">
        <w:t>ffektiv drift</w:t>
      </w:r>
      <w:r>
        <w:t>. Dei rette fullmaktene</w:t>
      </w:r>
      <w:r w:rsidR="00504880">
        <w:t xml:space="preserve"> og fornuftig delegering er </w:t>
      </w:r>
      <w:r w:rsidR="00504880" w:rsidRPr="00504880">
        <w:t xml:space="preserve">avgjerande for </w:t>
      </w:r>
      <w:r w:rsidR="00504880">
        <w:t xml:space="preserve">at leiarane skal kunne </w:t>
      </w:r>
      <w:r w:rsidR="00504880" w:rsidRPr="00504880">
        <w:t xml:space="preserve">å kunne setje inn rett tiltak til rett tid. </w:t>
      </w:r>
      <w:r w:rsidR="002A7C5D">
        <w:t>Det må difor vere tydele</w:t>
      </w:r>
      <w:r w:rsidR="00504880">
        <w:t xml:space="preserve">g for leiarane kva som er venta av dei, og kva tiltak dei har mynde til å setje i verk. </w:t>
      </w:r>
    </w:p>
    <w:p w14:paraId="6C1C9310" w14:textId="0C3B6A8E" w:rsidR="008E55A8" w:rsidRPr="008A6958" w:rsidRDefault="008E55A8" w:rsidP="008A6958">
      <w:pPr>
        <w:spacing w:line="240" w:lineRule="auto"/>
      </w:pPr>
      <w:r w:rsidRPr="008A6958">
        <w:t>Kommunen må implementere opplæringsprogram og introduksjonsprogram for leiarar som skal ha økonomi</w:t>
      </w:r>
      <w:r w:rsidR="0052279C">
        <w:t>-</w:t>
      </w:r>
      <w:r w:rsidRPr="008A6958">
        <w:t xml:space="preserve"> og budsjettansvar. Fleire av leiarane som blir rekruttert inn i organisasjonen er fagpersonell som ikkje naturleg har økonomi og økonomistyring som ein de</w:t>
      </w:r>
      <w:r w:rsidR="0052279C">
        <w:t>l av kompetanseområdet sitt. Ei</w:t>
      </w:r>
      <w:r w:rsidRPr="008A6958">
        <w:t xml:space="preserve"> innføring og opplæring i kommunen sine system og prinsipper for økonomistyring vil kunne styrke forståiinga for korleis det skal gjennomføre naudsynte prioriteringar gjennom året og få budsjettet i balanse ved eventuelle overskridelser. </w:t>
      </w:r>
    </w:p>
    <w:p w14:paraId="1F42B75D" w14:textId="77777777" w:rsidR="00056B63" w:rsidRDefault="00516968" w:rsidP="008A6958">
      <w:pPr>
        <w:spacing w:line="240" w:lineRule="auto"/>
      </w:pPr>
      <w:r>
        <w:t xml:space="preserve">Ein føresetnad for god og langsiktig </w:t>
      </w:r>
      <w:r w:rsidR="00056B63" w:rsidRPr="00504880">
        <w:t>økonomistyring, er a</w:t>
      </w:r>
      <w:r w:rsidR="00056B63" w:rsidRPr="00516968">
        <w:t xml:space="preserve">t </w:t>
      </w:r>
      <w:r>
        <w:t xml:space="preserve">vi vert samde om mål </w:t>
      </w:r>
      <w:r w:rsidR="00056B63" w:rsidRPr="00516968">
        <w:t xml:space="preserve"> </w:t>
      </w:r>
      <w:r>
        <w:t>på ein del</w:t>
      </w:r>
      <w:r w:rsidR="00056B63" w:rsidRPr="00516968">
        <w:t xml:space="preserve"> sentrale nøkkeltall. </w:t>
      </w:r>
      <w:r>
        <w:t xml:space="preserve">Måla må vere realistiske og må stå seg over tid. </w:t>
      </w:r>
    </w:p>
    <w:p w14:paraId="5D8129A6" w14:textId="3AEE97B1" w:rsidR="00516968" w:rsidRPr="008A6958" w:rsidRDefault="00516968" w:rsidP="008A6958">
      <w:pPr>
        <w:spacing w:after="0" w:line="240" w:lineRule="auto"/>
        <w:rPr>
          <w:b/>
        </w:rPr>
      </w:pPr>
      <w:r w:rsidRPr="008A6958">
        <w:rPr>
          <w:b/>
        </w:rPr>
        <w:t>Osterøy kommune vedtek desse måla for sentrale nøk</w:t>
      </w:r>
      <w:r w:rsidR="00924A16">
        <w:rPr>
          <w:b/>
        </w:rPr>
        <w:t>k</w:t>
      </w:r>
      <w:r w:rsidRPr="008A6958">
        <w:rPr>
          <w:b/>
        </w:rPr>
        <w:t>eltal:</w:t>
      </w:r>
    </w:p>
    <w:p w14:paraId="3F27AE5B" w14:textId="77777777" w:rsidR="00056B63" w:rsidRPr="00516968" w:rsidRDefault="00056B63" w:rsidP="008A6958">
      <w:pPr>
        <w:spacing w:after="0" w:line="240" w:lineRule="auto"/>
        <w:ind w:left="708"/>
      </w:pPr>
      <w:r w:rsidRPr="00516968">
        <w:t>• Netto driftsresultat</w:t>
      </w:r>
      <w:r w:rsidR="00516968" w:rsidRPr="00516968">
        <w:t xml:space="preserve"> skal vere minimum </w:t>
      </w:r>
      <w:r w:rsidR="00F95A14">
        <w:t>1,75</w:t>
      </w:r>
      <w:r w:rsidR="00516968" w:rsidRPr="00516968">
        <w:t xml:space="preserve"> prosent av brutto driftsinntekt</w:t>
      </w:r>
    </w:p>
    <w:p w14:paraId="7058A5DC" w14:textId="77777777" w:rsidR="00056B63" w:rsidRPr="00516968" w:rsidRDefault="00056B63" w:rsidP="008A6958">
      <w:pPr>
        <w:spacing w:after="0" w:line="240" w:lineRule="auto"/>
        <w:ind w:left="756"/>
      </w:pPr>
      <w:r w:rsidRPr="00516968">
        <w:t xml:space="preserve">• Egenfinansieringsgrad for investeringer </w:t>
      </w:r>
      <w:r w:rsidR="00516968" w:rsidRPr="00516968">
        <w:t xml:space="preserve">skal </w:t>
      </w:r>
      <w:r w:rsidR="00F95A14">
        <w:t xml:space="preserve">på sikt </w:t>
      </w:r>
      <w:r w:rsidR="00516968" w:rsidRPr="00516968">
        <w:t xml:space="preserve">vere 0,5 prosent av brutto </w:t>
      </w:r>
      <w:r w:rsidR="008A6958">
        <w:t xml:space="preserve">  </w:t>
      </w:r>
      <w:r w:rsidR="00516968" w:rsidRPr="00516968">
        <w:t>driftsinntekter</w:t>
      </w:r>
    </w:p>
    <w:p w14:paraId="13DFC9BB" w14:textId="77777777" w:rsidR="00056B63" w:rsidRPr="00516968" w:rsidRDefault="00516968" w:rsidP="008A6958">
      <w:pPr>
        <w:spacing w:after="0" w:line="240" w:lineRule="auto"/>
        <w:ind w:left="708"/>
      </w:pPr>
      <w:r w:rsidRPr="00516968">
        <w:t xml:space="preserve">• Renter og avdrag skal ikkje </w:t>
      </w:r>
      <w:r w:rsidR="00F95A14">
        <w:t>utgjere meir enn 6</w:t>
      </w:r>
      <w:r w:rsidRPr="00516968">
        <w:t xml:space="preserve"> prosent av brutto driftsutgifter</w:t>
      </w:r>
    </w:p>
    <w:p w14:paraId="0B4AD87D" w14:textId="77777777" w:rsidR="00056B63" w:rsidRPr="00516968" w:rsidRDefault="00516968" w:rsidP="008A6958">
      <w:pPr>
        <w:spacing w:after="0" w:line="240" w:lineRule="auto"/>
        <w:ind w:left="708"/>
      </w:pPr>
      <w:r w:rsidRPr="00516968">
        <w:t>• Lånegjelda skal ikkje overstige 70 % av brutto driftsinntekt</w:t>
      </w:r>
    </w:p>
    <w:p w14:paraId="515FE6CF" w14:textId="77777777" w:rsidR="00516968" w:rsidRDefault="00056B63" w:rsidP="008A6958">
      <w:pPr>
        <w:spacing w:after="0" w:line="240" w:lineRule="auto"/>
        <w:ind w:left="708"/>
      </w:pPr>
      <w:r w:rsidRPr="00516968">
        <w:t>• Disposisjonsfond</w:t>
      </w:r>
      <w:r w:rsidR="00516968">
        <w:t xml:space="preserve"> skal </w:t>
      </w:r>
      <w:r w:rsidR="00F95A14">
        <w:t>over</w:t>
      </w:r>
      <w:r w:rsidR="00516968">
        <w:t xml:space="preserve"> tid utgjere 7  prosent av brutto driftsinntekt dvs om lag 33 mill kr.</w:t>
      </w:r>
    </w:p>
    <w:p w14:paraId="67268444" w14:textId="77777777" w:rsidR="00056B63" w:rsidRPr="00516968" w:rsidRDefault="00056B63" w:rsidP="008A6958">
      <w:pPr>
        <w:spacing w:after="0" w:line="240" w:lineRule="auto"/>
      </w:pPr>
    </w:p>
    <w:p w14:paraId="4BAD0237" w14:textId="77777777" w:rsidR="00056B63" w:rsidRPr="007270E8" w:rsidRDefault="00056B63" w:rsidP="008A6958">
      <w:pPr>
        <w:spacing w:after="0" w:line="240" w:lineRule="auto"/>
        <w:rPr>
          <w:b/>
        </w:rPr>
      </w:pPr>
      <w:r w:rsidRPr="007270E8">
        <w:rPr>
          <w:b/>
        </w:rPr>
        <w:t>E</w:t>
      </w:r>
      <w:r w:rsidR="008A6958" w:rsidRPr="007270E8">
        <w:rPr>
          <w:b/>
        </w:rPr>
        <w:t>i</w:t>
      </w:r>
      <w:r w:rsidRPr="007270E8">
        <w:rPr>
          <w:b/>
        </w:rPr>
        <w:t xml:space="preserve">t godt </w:t>
      </w:r>
      <w:r w:rsidR="008A6958" w:rsidRPr="007270E8">
        <w:rPr>
          <w:b/>
        </w:rPr>
        <w:t>utgangspunktet for å kunne gjere prioriteringar</w:t>
      </w:r>
      <w:r w:rsidRPr="007270E8">
        <w:rPr>
          <w:b/>
        </w:rPr>
        <w:t xml:space="preserve"> i økonomiplanen vil være: </w:t>
      </w:r>
    </w:p>
    <w:p w14:paraId="473AC5D5" w14:textId="77777777" w:rsidR="00056B63" w:rsidRPr="007270E8" w:rsidRDefault="00056B63" w:rsidP="008A6958">
      <w:pPr>
        <w:spacing w:after="0" w:line="240" w:lineRule="auto"/>
        <w:ind w:left="708"/>
      </w:pPr>
      <w:r w:rsidRPr="007270E8">
        <w:t xml:space="preserve">• Godt dokumentert og realistiske anslag for inntektene/inntektsrammene </w:t>
      </w:r>
    </w:p>
    <w:p w14:paraId="34C44BA7" w14:textId="77777777" w:rsidR="00056B63" w:rsidRPr="007270E8" w:rsidRDefault="00056B63" w:rsidP="008A6958">
      <w:pPr>
        <w:spacing w:after="0" w:line="240" w:lineRule="auto"/>
        <w:ind w:left="708"/>
      </w:pPr>
      <w:r w:rsidRPr="007270E8">
        <w:t>• Fors</w:t>
      </w:r>
      <w:r w:rsidR="008A6958" w:rsidRPr="007270E8">
        <w:t>tåing</w:t>
      </w:r>
      <w:r w:rsidRPr="007270E8">
        <w:t xml:space="preserve"> og aksept for konsek</w:t>
      </w:r>
      <w:r w:rsidR="008A6958" w:rsidRPr="007270E8">
        <w:t>vensjusteringene som er gjort og at dei bind opp handlingsrommet (</w:t>
      </w:r>
      <w:r w:rsidRPr="007270E8">
        <w:t xml:space="preserve"> kommunestyret har allerede prioritert dette) </w:t>
      </w:r>
    </w:p>
    <w:p w14:paraId="69972640" w14:textId="109174FA" w:rsidR="00056B63" w:rsidRPr="007270E8" w:rsidRDefault="008A6958" w:rsidP="008A6958">
      <w:pPr>
        <w:spacing w:after="0" w:line="240" w:lineRule="auto"/>
        <w:ind w:left="708"/>
      </w:pPr>
      <w:r w:rsidRPr="007270E8">
        <w:t>• Aksept for</w:t>
      </w:r>
      <w:r w:rsidR="0052279C">
        <w:t>,</w:t>
      </w:r>
      <w:r w:rsidRPr="007270E8">
        <w:t xml:space="preserve"> og semje om</w:t>
      </w:r>
      <w:r w:rsidR="0052279C">
        <w:t>,</w:t>
      </w:r>
      <w:r w:rsidRPr="007270E8">
        <w:t xml:space="preserve"> kva</w:t>
      </w:r>
      <w:r w:rsidR="00056B63" w:rsidRPr="007270E8">
        <w:t xml:space="preserve"> som skal «være igjen» (netto driftsresultat) </w:t>
      </w:r>
    </w:p>
    <w:p w14:paraId="66A34442" w14:textId="77777777" w:rsidR="00056B63" w:rsidRPr="007270E8" w:rsidRDefault="00056B63" w:rsidP="008A6958">
      <w:pPr>
        <w:spacing w:after="0" w:line="240" w:lineRule="auto"/>
        <w:ind w:left="708"/>
      </w:pPr>
      <w:r w:rsidRPr="007270E8">
        <w:t>• E</w:t>
      </w:r>
      <w:r w:rsidR="008A6958" w:rsidRPr="007270E8">
        <w:t>i</w:t>
      </w:r>
      <w:r w:rsidRPr="007270E8">
        <w:t xml:space="preserve">t definert handlingsrom </w:t>
      </w:r>
    </w:p>
    <w:p w14:paraId="207E7E1B" w14:textId="77777777" w:rsidR="00056B63" w:rsidRPr="008A6958" w:rsidRDefault="00056B63" w:rsidP="008A6958">
      <w:pPr>
        <w:spacing w:after="0" w:line="240" w:lineRule="auto"/>
        <w:ind w:left="708"/>
      </w:pPr>
      <w:r w:rsidRPr="008A6958">
        <w:t>• E</w:t>
      </w:r>
      <w:r w:rsidR="008A6958" w:rsidRPr="008A6958">
        <w:t>in solid, utarbeidd oversikt over alle alternativ som skal prioriterast inna</w:t>
      </w:r>
      <w:r w:rsidRPr="008A6958">
        <w:t>nfor handlingsrommet.</w:t>
      </w:r>
    </w:p>
    <w:p w14:paraId="2FB89B64" w14:textId="77777777" w:rsidR="00056B63" w:rsidRDefault="00056B63" w:rsidP="008A6958">
      <w:pPr>
        <w:spacing w:after="0" w:line="240" w:lineRule="auto"/>
      </w:pPr>
    </w:p>
    <w:p w14:paraId="010449D9" w14:textId="77777777" w:rsidR="008A6958" w:rsidRPr="008A6958" w:rsidRDefault="008A6958" w:rsidP="008A6958">
      <w:pPr>
        <w:spacing w:after="0" w:line="240" w:lineRule="auto"/>
      </w:pPr>
    </w:p>
    <w:p w14:paraId="1C91AC3A" w14:textId="77777777" w:rsidR="00BF3789" w:rsidRPr="003104BA" w:rsidRDefault="008A6958" w:rsidP="003104BA">
      <w:pPr>
        <w:pStyle w:val="Listeavsnitt"/>
        <w:numPr>
          <w:ilvl w:val="0"/>
          <w:numId w:val="9"/>
        </w:numPr>
        <w:spacing w:after="0" w:line="240" w:lineRule="auto"/>
        <w:rPr>
          <w:rFonts w:asciiTheme="majorHAnsi" w:hAnsiTheme="majorHAnsi"/>
          <w:lang w:val="nb-NO"/>
        </w:rPr>
      </w:pPr>
      <w:r w:rsidRPr="003104BA">
        <w:rPr>
          <w:rFonts w:asciiTheme="majorHAnsi" w:hAnsiTheme="majorHAnsi"/>
          <w:lang w:val="nb-NO"/>
        </w:rPr>
        <w:t>Dersom føresetnadene vert endra</w:t>
      </w:r>
      <w:r w:rsidR="00BF3789" w:rsidRPr="003104BA">
        <w:rPr>
          <w:rFonts w:asciiTheme="majorHAnsi" w:hAnsiTheme="majorHAnsi"/>
          <w:lang w:val="nb-NO"/>
        </w:rPr>
        <w:t xml:space="preserve"> </w:t>
      </w:r>
    </w:p>
    <w:p w14:paraId="1B88EEDC" w14:textId="77777777" w:rsidR="008A6958" w:rsidRPr="008A6958" w:rsidRDefault="008A6958" w:rsidP="008A6958">
      <w:pPr>
        <w:spacing w:after="0" w:line="240" w:lineRule="auto"/>
        <w:rPr>
          <w:rFonts w:asciiTheme="majorHAnsi" w:hAnsiTheme="majorHAnsi"/>
          <w:lang w:val="nb-NO"/>
        </w:rPr>
      </w:pPr>
    </w:p>
    <w:p w14:paraId="6F403F54" w14:textId="5A8BBF7D" w:rsidR="00BF3789" w:rsidRPr="0052279C" w:rsidRDefault="00D96AE1" w:rsidP="008A6958">
      <w:pPr>
        <w:spacing w:after="0" w:line="240" w:lineRule="auto"/>
      </w:pPr>
      <w:r>
        <w:rPr>
          <w:lang w:val="nb-NO"/>
        </w:rPr>
        <w:t>Økonomiplan</w:t>
      </w:r>
      <w:r w:rsidR="00BF3789" w:rsidRPr="00BF3789">
        <w:rPr>
          <w:lang w:val="nb-NO"/>
        </w:rPr>
        <w:t xml:space="preserve"> 20</w:t>
      </w:r>
      <w:r w:rsidR="00BF3789">
        <w:rPr>
          <w:lang w:val="nb-NO"/>
        </w:rPr>
        <w:t>19–2022</w:t>
      </w:r>
      <w:r w:rsidR="00BF3789" w:rsidRPr="00BF3789">
        <w:rPr>
          <w:lang w:val="nb-NO"/>
        </w:rPr>
        <w:t xml:space="preserve"> bygg</w:t>
      </w:r>
      <w:r>
        <w:rPr>
          <w:lang w:val="nb-NO"/>
        </w:rPr>
        <w:t>jer på en del føresetnader som til dels er utanfo</w:t>
      </w:r>
      <w:r w:rsidR="00BF3789" w:rsidRPr="00BF3789">
        <w:rPr>
          <w:lang w:val="nb-NO"/>
        </w:rPr>
        <w:t>r kommunen</w:t>
      </w:r>
      <w:r>
        <w:rPr>
          <w:lang w:val="nb-NO"/>
        </w:rPr>
        <w:t xml:space="preserve"> </w:t>
      </w:r>
      <w:r w:rsidR="00BF3789" w:rsidRPr="00BF3789">
        <w:rPr>
          <w:lang w:val="nb-NO"/>
        </w:rPr>
        <w:t>s</w:t>
      </w:r>
      <w:r>
        <w:rPr>
          <w:lang w:val="nb-NO"/>
        </w:rPr>
        <w:t>in</w:t>
      </w:r>
      <w:r w:rsidR="00BF3789" w:rsidRPr="00BF3789">
        <w:rPr>
          <w:lang w:val="nb-NO"/>
        </w:rPr>
        <w:t xml:space="preserve"> e</w:t>
      </w:r>
      <w:r>
        <w:rPr>
          <w:lang w:val="nb-NO"/>
        </w:rPr>
        <w:t>i</w:t>
      </w:r>
      <w:r w:rsidR="00BF3789" w:rsidRPr="00BF3789">
        <w:rPr>
          <w:lang w:val="nb-NO"/>
        </w:rPr>
        <w:t>gen kontroll og/eller er svært usikre</w:t>
      </w:r>
      <w:r>
        <w:rPr>
          <w:lang w:val="nb-NO"/>
        </w:rPr>
        <w:t xml:space="preserve">. </w:t>
      </w:r>
      <w:r w:rsidRPr="0052279C">
        <w:t>Konsekvensane</w:t>
      </w:r>
      <w:r w:rsidR="00BF3789" w:rsidRPr="0052279C">
        <w:t xml:space="preserve"> for budsjett 2018 av endrin</w:t>
      </w:r>
      <w:r w:rsidR="002210CD" w:rsidRPr="0052279C">
        <w:t>ger i e</w:t>
      </w:r>
      <w:r w:rsidR="0052279C" w:rsidRPr="0052279C">
        <w:t>in del av de</w:t>
      </w:r>
      <w:r w:rsidR="002210CD" w:rsidRPr="0052279C">
        <w:t>sse føresetnadene kan illustrerast</w:t>
      </w:r>
      <w:r w:rsidRPr="0052279C">
        <w:t xml:space="preserve"> slik</w:t>
      </w:r>
      <w:r w:rsidR="00BF3789" w:rsidRPr="0052279C">
        <w:t xml:space="preserve">: </w:t>
      </w:r>
    </w:p>
    <w:p w14:paraId="0ECA7410" w14:textId="3E3E0C8E" w:rsidR="00BF3789" w:rsidRPr="0052279C" w:rsidRDefault="00BF3789" w:rsidP="008A6958">
      <w:pPr>
        <w:spacing w:after="0" w:line="240" w:lineRule="auto"/>
        <w:ind w:left="708"/>
      </w:pPr>
      <w:r w:rsidRPr="0052279C">
        <w:t xml:space="preserve">• Vekst i skatteinntekter for landet; 1%-poeng for landet betyr </w:t>
      </w:r>
      <w:r w:rsidR="00F95A14" w:rsidRPr="0052279C">
        <w:t xml:space="preserve">om lag 0,9 %-poeng auke </w:t>
      </w:r>
      <w:r w:rsidR="00D96AE1" w:rsidRPr="0052279C">
        <w:t xml:space="preserve"> inntektsutjanming</w:t>
      </w:r>
      <w:r w:rsidR="00F95A14" w:rsidRPr="0052279C">
        <w:t>, dersom ikkje kommune</w:t>
      </w:r>
      <w:r w:rsidR="0052279C" w:rsidRPr="0052279C">
        <w:t>n</w:t>
      </w:r>
      <w:r w:rsidR="00F95A14" w:rsidRPr="0052279C">
        <w:t xml:space="preserve"> får same positive skateutvikling som landet</w:t>
      </w:r>
      <w:r w:rsidRPr="0052279C">
        <w:t xml:space="preserve">. </w:t>
      </w:r>
    </w:p>
    <w:p w14:paraId="07D35352" w14:textId="77777777" w:rsidR="00BF3789" w:rsidRDefault="00BF3789" w:rsidP="008A6958">
      <w:pPr>
        <w:spacing w:after="0" w:line="240" w:lineRule="auto"/>
        <w:ind w:left="708"/>
        <w:rPr>
          <w:lang w:val="nb-NO"/>
        </w:rPr>
      </w:pPr>
      <w:r w:rsidRPr="00BF3789">
        <w:rPr>
          <w:lang w:val="nb-NO"/>
        </w:rPr>
        <w:t xml:space="preserve">• Lønnsvekst; 1%-poeng betyr ca. </w:t>
      </w:r>
      <w:r w:rsidR="00D96AE1">
        <w:rPr>
          <w:lang w:val="nb-NO"/>
        </w:rPr>
        <w:t xml:space="preserve">4 til 5 </w:t>
      </w:r>
      <w:r w:rsidRPr="00BF3789">
        <w:rPr>
          <w:lang w:val="nb-NO"/>
        </w:rPr>
        <w:t xml:space="preserve">mill kr inkl. sosiale utgifter. </w:t>
      </w:r>
    </w:p>
    <w:p w14:paraId="51302B88" w14:textId="77777777" w:rsidR="00BF3789" w:rsidRPr="0023076F" w:rsidRDefault="00D96AE1" w:rsidP="008A6958">
      <w:pPr>
        <w:spacing w:after="0" w:line="240" w:lineRule="auto"/>
        <w:ind w:left="708"/>
        <w:rPr>
          <w:lang w:val="nb-NO"/>
        </w:rPr>
      </w:pPr>
      <w:r w:rsidRPr="0023076F">
        <w:rPr>
          <w:lang w:val="nb-NO"/>
        </w:rPr>
        <w:t>• Endringar i tal tilsette; 1 årsverk utgjer i gjennomsnitt ca. 0,7–1,0</w:t>
      </w:r>
      <w:r w:rsidR="00BF3789" w:rsidRPr="0023076F">
        <w:rPr>
          <w:lang w:val="nb-NO"/>
        </w:rPr>
        <w:t xml:space="preserve"> mill kr inkl. sosiale utgifter.</w:t>
      </w:r>
    </w:p>
    <w:p w14:paraId="4002E9D5" w14:textId="23654995" w:rsidR="00BF3789" w:rsidRPr="0023076F" w:rsidRDefault="00D96AE1" w:rsidP="008A6958">
      <w:pPr>
        <w:spacing w:after="0" w:line="240" w:lineRule="auto"/>
        <w:ind w:left="708"/>
        <w:rPr>
          <w:lang w:val="nb-NO"/>
        </w:rPr>
      </w:pPr>
      <w:r w:rsidRPr="0023076F">
        <w:rPr>
          <w:lang w:val="nb-NO"/>
        </w:rPr>
        <w:t xml:space="preserve">• Flytende lånerente: 0,2 </w:t>
      </w:r>
      <w:r w:rsidR="00BF3789" w:rsidRPr="0023076F">
        <w:rPr>
          <w:lang w:val="nb-NO"/>
        </w:rPr>
        <w:t xml:space="preserve">%-poeng betyr ca. </w:t>
      </w:r>
      <w:r w:rsidRPr="0023076F">
        <w:rPr>
          <w:lang w:val="nb-NO"/>
        </w:rPr>
        <w:t xml:space="preserve">2 </w:t>
      </w:r>
      <w:r w:rsidR="00DD0C11">
        <w:rPr>
          <w:lang w:val="nb-NO"/>
        </w:rPr>
        <w:t>mill kr i endra</w:t>
      </w:r>
      <w:r w:rsidR="00BF3789" w:rsidRPr="0023076F">
        <w:rPr>
          <w:lang w:val="nb-NO"/>
        </w:rPr>
        <w:t xml:space="preserve"> finanskostnader. </w:t>
      </w:r>
    </w:p>
    <w:p w14:paraId="4AD159A9" w14:textId="30A6F8EF" w:rsidR="00BF3789" w:rsidRPr="0023076F" w:rsidRDefault="00D96AE1" w:rsidP="008A6958">
      <w:pPr>
        <w:spacing w:after="0" w:line="240" w:lineRule="auto"/>
        <w:ind w:left="708"/>
        <w:rPr>
          <w:lang w:val="nb-NO"/>
        </w:rPr>
      </w:pPr>
      <w:r w:rsidRPr="0023076F">
        <w:rPr>
          <w:lang w:val="nb-NO"/>
        </w:rPr>
        <w:t>• Innskots</w:t>
      </w:r>
      <w:r w:rsidR="00BF3789" w:rsidRPr="0023076F">
        <w:rPr>
          <w:lang w:val="nb-NO"/>
        </w:rPr>
        <w:t>-/plasseringsrente; 1%-poeng betyr ca</w:t>
      </w:r>
      <w:r w:rsidR="00BF3789" w:rsidRPr="001F6134">
        <w:rPr>
          <w:lang w:val="nb-NO"/>
        </w:rPr>
        <w:t>. 0,9</w:t>
      </w:r>
      <w:r w:rsidR="00DD0C11">
        <w:rPr>
          <w:lang w:val="nb-NO"/>
        </w:rPr>
        <w:t xml:space="preserve"> mill kr i endra</w:t>
      </w:r>
      <w:r w:rsidR="00BF3789" w:rsidRPr="0023076F">
        <w:rPr>
          <w:lang w:val="nb-NO"/>
        </w:rPr>
        <w:t xml:space="preserve"> finansinntekter. </w:t>
      </w:r>
    </w:p>
    <w:p w14:paraId="5C697498" w14:textId="2284B1F4" w:rsidR="00BF3789" w:rsidRPr="0023076F" w:rsidRDefault="00BF3789" w:rsidP="008A6958">
      <w:pPr>
        <w:spacing w:after="0" w:line="240" w:lineRule="auto"/>
        <w:ind w:left="708"/>
        <w:rPr>
          <w:lang w:val="nb-NO"/>
        </w:rPr>
      </w:pPr>
      <w:r w:rsidRPr="0023076F">
        <w:rPr>
          <w:lang w:val="nb-NO"/>
        </w:rPr>
        <w:t>• Låneopptak; 10 mill kr i låneopptak me</w:t>
      </w:r>
      <w:r w:rsidR="00DD0C11">
        <w:rPr>
          <w:lang w:val="nb-NO"/>
        </w:rPr>
        <w:t>dfører ca. 0,8 mill kr i endra</w:t>
      </w:r>
      <w:r w:rsidRPr="0023076F">
        <w:rPr>
          <w:lang w:val="nb-NO"/>
        </w:rPr>
        <w:t xml:space="preserve"> finanskostnader  (renter/avdrag over 20 år), sett bort fra eventuell tilskudds-/rentekompensasjonsordning. </w:t>
      </w:r>
    </w:p>
    <w:p w14:paraId="54AAE101" w14:textId="03F364B1" w:rsidR="00BF3789" w:rsidRPr="00DD0C11" w:rsidRDefault="00DD0C11" w:rsidP="008A6958">
      <w:pPr>
        <w:spacing w:after="0" w:line="240" w:lineRule="auto"/>
        <w:ind w:left="708"/>
      </w:pPr>
      <w:r w:rsidRPr="00DD0C11">
        <w:lastRenderedPageBreak/>
        <w:t>• Ressurskrevja</w:t>
      </w:r>
      <w:r>
        <w:t>nde bruk</w:t>
      </w:r>
      <w:r w:rsidRPr="00DD0C11">
        <w:t>arar</w:t>
      </w:r>
      <w:r>
        <w:t>: 1 brukar betyr netto kostnad</w:t>
      </w:r>
      <w:r w:rsidR="00BF3789" w:rsidRPr="00DD0C11">
        <w:t xml:space="preserve"> på </w:t>
      </w:r>
      <w:r>
        <w:t xml:space="preserve">kr </w:t>
      </w:r>
      <w:r w:rsidR="00D96AE1" w:rsidRPr="00DD0C11">
        <w:t>1,2</w:t>
      </w:r>
      <w:r w:rsidR="00BF3789" w:rsidRPr="00DD0C11">
        <w:t xml:space="preserve"> – 2</w:t>
      </w:r>
      <w:r>
        <w:t xml:space="preserve"> mill</w:t>
      </w:r>
      <w:r w:rsidR="00BF3789" w:rsidRPr="00DD0C11">
        <w:t xml:space="preserve">. </w:t>
      </w:r>
    </w:p>
    <w:p w14:paraId="3A86D1E2" w14:textId="2DC14817" w:rsidR="00D96AE1" w:rsidRPr="00D96AE1" w:rsidRDefault="00DD0C11" w:rsidP="008A6958">
      <w:pPr>
        <w:pStyle w:val="Listeavsnitt"/>
        <w:numPr>
          <w:ilvl w:val="0"/>
          <w:numId w:val="4"/>
        </w:numPr>
        <w:spacing w:after="0" w:line="240" w:lineRule="auto"/>
        <w:jc w:val="both"/>
      </w:pPr>
      <w:r>
        <w:t>Sjuk</w:t>
      </w:r>
      <w:r w:rsidR="00D96AE1" w:rsidRPr="00D96AE1">
        <w:t xml:space="preserve">efråver; 1 %-poeng auke betyr auka kostnader på mellom </w:t>
      </w:r>
      <w:r>
        <w:t>kr 0,8 og 1,0 mill.</w:t>
      </w:r>
    </w:p>
    <w:p w14:paraId="612EA1DE" w14:textId="77777777" w:rsidR="008A6958" w:rsidRDefault="008A6958" w:rsidP="008A6958">
      <w:pPr>
        <w:spacing w:after="0" w:line="240" w:lineRule="auto"/>
      </w:pPr>
    </w:p>
    <w:p w14:paraId="5504A886" w14:textId="1ED5D4C6" w:rsidR="002210CD" w:rsidRDefault="002210CD" w:rsidP="008A6958">
      <w:pPr>
        <w:spacing w:after="0" w:line="240" w:lineRule="auto"/>
      </w:pPr>
      <w:r>
        <w:t>Når vi ser k</w:t>
      </w:r>
      <w:r w:rsidR="00096001">
        <w:t>or stor usikkerhet det er innan</w:t>
      </w:r>
      <w:r>
        <w:t>for eit budsjettår, vert ikkje u</w:t>
      </w:r>
      <w:r w:rsidR="00096001">
        <w:t>sikkerheten m</w:t>
      </w:r>
      <w:r>
        <w:t>indre om vi ser fire år fram. Det å leggj</w:t>
      </w:r>
      <w:r w:rsidR="00096001">
        <w:t>e til grunn ein nøktern og real</w:t>
      </w:r>
      <w:r>
        <w:t>i</w:t>
      </w:r>
      <w:r w:rsidR="00096001">
        <w:t>s</w:t>
      </w:r>
      <w:r>
        <w:t xml:space="preserve">tisk prognose vert difor svært avgjerande for om vi treff med anslaga eller ikkje. </w:t>
      </w:r>
    </w:p>
    <w:p w14:paraId="2EC20595" w14:textId="77777777" w:rsidR="002210CD" w:rsidRDefault="002210CD" w:rsidP="008A6958">
      <w:pPr>
        <w:spacing w:after="0" w:line="240" w:lineRule="auto"/>
      </w:pPr>
    </w:p>
    <w:p w14:paraId="645CE3FE" w14:textId="1DC11280" w:rsidR="00056B63" w:rsidRPr="00E227DA" w:rsidRDefault="00E227DA" w:rsidP="008A6958">
      <w:pPr>
        <w:spacing w:after="0" w:line="240" w:lineRule="auto"/>
      </w:pPr>
      <w:r w:rsidRPr="00E227DA">
        <w:t>For å ha ein buffer mot</w:t>
      </w:r>
      <w:r w:rsidR="00BD295C">
        <w:t xml:space="preserve"> slike uføre</w:t>
      </w:r>
      <w:r w:rsidR="00BF3789" w:rsidRPr="00E227DA">
        <w:t>sette endringer</w:t>
      </w:r>
      <w:r w:rsidR="00BD295C">
        <w:t>,</w:t>
      </w:r>
      <w:r w:rsidR="00BF3789" w:rsidRPr="00E227DA">
        <w:t xml:space="preserve"> </w:t>
      </w:r>
      <w:r w:rsidRPr="00E227DA">
        <w:t xml:space="preserve">bør det setjast av minimum </w:t>
      </w:r>
      <w:r w:rsidR="00BD295C">
        <w:t xml:space="preserve">kr </w:t>
      </w:r>
      <w:r w:rsidR="00BF3789" w:rsidRPr="00E227DA">
        <w:t>5 mil</w:t>
      </w:r>
      <w:r w:rsidR="00BD295C">
        <w:t>l</w:t>
      </w:r>
      <w:r>
        <w:t xml:space="preserve"> i e</w:t>
      </w:r>
      <w:r w:rsidR="00BD295C">
        <w:t xml:space="preserve">in sentral reserve </w:t>
      </w:r>
      <w:r>
        <w:t>kvart</w:t>
      </w:r>
      <w:r w:rsidR="00BF3789" w:rsidRPr="00E227DA">
        <w:t xml:space="preserve"> år i planperioden.</w:t>
      </w:r>
    </w:p>
    <w:p w14:paraId="5AA37052" w14:textId="77777777" w:rsidR="00BF3789" w:rsidRPr="00E227DA" w:rsidRDefault="00BF3789" w:rsidP="008A6958">
      <w:pPr>
        <w:spacing w:after="0" w:line="240" w:lineRule="auto"/>
      </w:pPr>
    </w:p>
    <w:p w14:paraId="16472D73" w14:textId="12EF68E8" w:rsidR="00307A3F" w:rsidRPr="003104BA" w:rsidRDefault="00307A3F" w:rsidP="003104BA">
      <w:pPr>
        <w:pStyle w:val="Listeavsnitt"/>
        <w:numPr>
          <w:ilvl w:val="0"/>
          <w:numId w:val="9"/>
        </w:numPr>
        <w:rPr>
          <w:rFonts w:asciiTheme="majorHAnsi" w:hAnsiTheme="majorHAnsi"/>
        </w:rPr>
      </w:pPr>
      <w:bookmarkStart w:id="17" w:name="_Toc499648493"/>
      <w:r w:rsidRPr="003104BA">
        <w:rPr>
          <w:rFonts w:asciiTheme="majorHAnsi" w:hAnsiTheme="majorHAnsi"/>
        </w:rPr>
        <w:t>Kostra</w:t>
      </w:r>
      <w:bookmarkEnd w:id="17"/>
      <w:r w:rsidR="00BD295C">
        <w:rPr>
          <w:rFonts w:asciiTheme="majorHAnsi" w:hAnsiTheme="majorHAnsi"/>
        </w:rPr>
        <w:t xml:space="preserve"> </w:t>
      </w:r>
      <w:r w:rsidRPr="003104BA">
        <w:rPr>
          <w:rFonts w:asciiTheme="majorHAnsi" w:hAnsiTheme="majorHAnsi"/>
        </w:rPr>
        <w:t>- prioritering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3"/>
        <w:gridCol w:w="1452"/>
        <w:gridCol w:w="1198"/>
        <w:gridCol w:w="1096"/>
        <w:gridCol w:w="1181"/>
        <w:gridCol w:w="1181"/>
        <w:gridCol w:w="1181"/>
      </w:tblGrid>
      <w:tr w:rsidR="00307A3F" w:rsidRPr="00CF7F2C" w14:paraId="070D84BE" w14:textId="77777777" w:rsidTr="0036083D">
        <w:trPr>
          <w:trHeight w:val="1365"/>
        </w:trPr>
        <w:tc>
          <w:tcPr>
            <w:tcW w:w="1044" w:type="pct"/>
            <w:shd w:val="clear" w:color="000000" w:fill="C4BC96"/>
            <w:vAlign w:val="center"/>
            <w:hideMark/>
          </w:tcPr>
          <w:p w14:paraId="43A76254" w14:textId="77777777" w:rsidR="00307A3F" w:rsidRPr="00CF7F2C" w:rsidRDefault="00307A3F" w:rsidP="0036083D">
            <w:pPr>
              <w:jc w:val="center"/>
              <w:rPr>
                <w:rFonts w:eastAsia="Times New Roman"/>
                <w:b/>
                <w:bCs/>
                <w:color w:val="000000"/>
                <w:sz w:val="18"/>
                <w:szCs w:val="18"/>
                <w:lang w:eastAsia="nn-NO"/>
              </w:rPr>
            </w:pPr>
            <w:r w:rsidRPr="00CF7F2C">
              <w:rPr>
                <w:rFonts w:eastAsia="Times New Roman"/>
                <w:b/>
                <w:bCs/>
                <w:color w:val="000000"/>
                <w:sz w:val="18"/>
                <w:szCs w:val="18"/>
                <w:lang w:eastAsia="nn-NO"/>
              </w:rPr>
              <w:t>Kommunale prioriteringar i Osterøy samanlikna med andre kommunar (alle tal i kr)</w:t>
            </w:r>
          </w:p>
        </w:tc>
        <w:tc>
          <w:tcPr>
            <w:tcW w:w="788" w:type="pct"/>
            <w:shd w:val="clear" w:color="000000" w:fill="C4BC96"/>
            <w:vAlign w:val="center"/>
            <w:hideMark/>
          </w:tcPr>
          <w:p w14:paraId="07740A49" w14:textId="77777777" w:rsidR="00307A3F" w:rsidRPr="00CF7F2C" w:rsidRDefault="00307A3F" w:rsidP="0036083D">
            <w:pPr>
              <w:jc w:val="right"/>
              <w:rPr>
                <w:rFonts w:eastAsia="Times New Roman"/>
                <w:b/>
                <w:bCs/>
                <w:color w:val="000000"/>
                <w:sz w:val="18"/>
                <w:szCs w:val="18"/>
                <w:lang w:eastAsia="nn-NO"/>
              </w:rPr>
            </w:pPr>
            <w:r w:rsidRPr="00CF7F2C">
              <w:rPr>
                <w:rFonts w:eastAsia="Times New Roman"/>
                <w:b/>
                <w:bCs/>
                <w:color w:val="000000"/>
                <w:sz w:val="18"/>
                <w:szCs w:val="18"/>
                <w:lang w:eastAsia="nn-NO"/>
              </w:rPr>
              <w:t>Osterøy 2016</w:t>
            </w:r>
          </w:p>
        </w:tc>
        <w:tc>
          <w:tcPr>
            <w:tcW w:w="650" w:type="pct"/>
            <w:shd w:val="clear" w:color="000000" w:fill="C4BC96"/>
            <w:vAlign w:val="center"/>
            <w:hideMark/>
          </w:tcPr>
          <w:p w14:paraId="09BB36DD" w14:textId="77777777" w:rsidR="00307A3F" w:rsidRPr="00CF7F2C" w:rsidRDefault="00307A3F" w:rsidP="0036083D">
            <w:pPr>
              <w:jc w:val="right"/>
              <w:rPr>
                <w:rFonts w:eastAsia="Times New Roman"/>
                <w:b/>
                <w:bCs/>
                <w:color w:val="000000"/>
                <w:sz w:val="18"/>
                <w:szCs w:val="18"/>
                <w:lang w:eastAsia="nn-NO"/>
              </w:rPr>
            </w:pPr>
            <w:r w:rsidRPr="00CF7F2C">
              <w:rPr>
                <w:rFonts w:eastAsia="Times New Roman"/>
                <w:b/>
                <w:bCs/>
                <w:color w:val="000000"/>
                <w:sz w:val="18"/>
                <w:szCs w:val="18"/>
                <w:lang w:eastAsia="nn-NO"/>
              </w:rPr>
              <w:t>Osterøy 2017</w:t>
            </w:r>
          </w:p>
        </w:tc>
        <w:tc>
          <w:tcPr>
            <w:tcW w:w="595" w:type="pct"/>
            <w:shd w:val="clear" w:color="000000" w:fill="C4BC96"/>
            <w:vAlign w:val="center"/>
            <w:hideMark/>
          </w:tcPr>
          <w:p w14:paraId="6E34736E" w14:textId="77777777" w:rsidR="00307A3F" w:rsidRPr="00CF7F2C" w:rsidRDefault="00307A3F" w:rsidP="0036083D">
            <w:pPr>
              <w:jc w:val="right"/>
              <w:rPr>
                <w:rFonts w:eastAsia="Times New Roman"/>
                <w:b/>
                <w:bCs/>
                <w:color w:val="000000"/>
                <w:sz w:val="18"/>
                <w:szCs w:val="18"/>
                <w:lang w:eastAsia="nn-NO"/>
              </w:rPr>
            </w:pPr>
            <w:r w:rsidRPr="00CF7F2C">
              <w:rPr>
                <w:rFonts w:eastAsia="Times New Roman"/>
                <w:b/>
                <w:bCs/>
                <w:color w:val="000000"/>
                <w:sz w:val="18"/>
                <w:szCs w:val="18"/>
                <w:lang w:eastAsia="nn-NO"/>
              </w:rPr>
              <w:t>Gr. 10 2016</w:t>
            </w:r>
          </w:p>
        </w:tc>
        <w:tc>
          <w:tcPr>
            <w:tcW w:w="641" w:type="pct"/>
            <w:shd w:val="clear" w:color="000000" w:fill="C4BC96"/>
            <w:vAlign w:val="center"/>
            <w:hideMark/>
          </w:tcPr>
          <w:p w14:paraId="6D3D372C" w14:textId="77777777" w:rsidR="00307A3F" w:rsidRPr="00CF7F2C" w:rsidRDefault="00307A3F" w:rsidP="0036083D">
            <w:pPr>
              <w:jc w:val="right"/>
              <w:rPr>
                <w:rFonts w:eastAsia="Times New Roman"/>
                <w:b/>
                <w:bCs/>
                <w:color w:val="000000"/>
                <w:sz w:val="18"/>
                <w:szCs w:val="18"/>
                <w:lang w:eastAsia="nn-NO"/>
              </w:rPr>
            </w:pPr>
            <w:r w:rsidRPr="00CF7F2C">
              <w:rPr>
                <w:rFonts w:eastAsia="Times New Roman"/>
                <w:b/>
                <w:bCs/>
                <w:color w:val="000000"/>
                <w:sz w:val="18"/>
                <w:szCs w:val="18"/>
                <w:lang w:eastAsia="nn-NO"/>
              </w:rPr>
              <w:t>Gr 10 2017</w:t>
            </w:r>
          </w:p>
        </w:tc>
        <w:tc>
          <w:tcPr>
            <w:tcW w:w="641" w:type="pct"/>
            <w:shd w:val="clear" w:color="000000" w:fill="C4BC96"/>
            <w:vAlign w:val="center"/>
            <w:hideMark/>
          </w:tcPr>
          <w:p w14:paraId="607A88B2" w14:textId="77777777" w:rsidR="00307A3F" w:rsidRPr="00CF7F2C" w:rsidRDefault="00307A3F" w:rsidP="0036083D">
            <w:pPr>
              <w:jc w:val="right"/>
              <w:rPr>
                <w:rFonts w:eastAsia="Times New Roman"/>
                <w:b/>
                <w:bCs/>
                <w:color w:val="000000"/>
                <w:sz w:val="18"/>
                <w:szCs w:val="18"/>
                <w:lang w:eastAsia="nn-NO"/>
              </w:rPr>
            </w:pPr>
            <w:r w:rsidRPr="00CF7F2C">
              <w:rPr>
                <w:rFonts w:eastAsia="Times New Roman"/>
                <w:b/>
                <w:bCs/>
                <w:color w:val="000000"/>
                <w:sz w:val="18"/>
                <w:szCs w:val="18"/>
                <w:lang w:eastAsia="nn-NO"/>
              </w:rPr>
              <w:t>Landet u Oslo 2016</w:t>
            </w:r>
          </w:p>
        </w:tc>
        <w:tc>
          <w:tcPr>
            <w:tcW w:w="641" w:type="pct"/>
            <w:shd w:val="clear" w:color="000000" w:fill="C4BC96"/>
            <w:vAlign w:val="center"/>
            <w:hideMark/>
          </w:tcPr>
          <w:p w14:paraId="57DAFC4A" w14:textId="77777777" w:rsidR="00307A3F" w:rsidRPr="00CF7F2C" w:rsidRDefault="00307A3F" w:rsidP="0036083D">
            <w:pPr>
              <w:jc w:val="right"/>
              <w:rPr>
                <w:rFonts w:eastAsia="Times New Roman"/>
                <w:b/>
                <w:bCs/>
                <w:color w:val="000000"/>
                <w:sz w:val="18"/>
                <w:szCs w:val="18"/>
                <w:lang w:eastAsia="nn-NO"/>
              </w:rPr>
            </w:pPr>
            <w:r w:rsidRPr="00CF7F2C">
              <w:rPr>
                <w:rFonts w:eastAsia="Times New Roman"/>
                <w:b/>
                <w:bCs/>
                <w:color w:val="000000"/>
                <w:sz w:val="18"/>
                <w:szCs w:val="18"/>
                <w:lang w:eastAsia="nn-NO"/>
              </w:rPr>
              <w:t>Landet u Oslo 2017</w:t>
            </w:r>
          </w:p>
        </w:tc>
      </w:tr>
      <w:tr w:rsidR="00307A3F" w:rsidRPr="00CF7F2C" w14:paraId="30E75937" w14:textId="77777777" w:rsidTr="0036083D">
        <w:trPr>
          <w:trHeight w:val="585"/>
        </w:trPr>
        <w:tc>
          <w:tcPr>
            <w:tcW w:w="1044" w:type="pct"/>
            <w:shd w:val="clear" w:color="000000" w:fill="EEECE1"/>
            <w:vAlign w:val="center"/>
            <w:hideMark/>
          </w:tcPr>
          <w:p w14:paraId="2CAA290B" w14:textId="77777777" w:rsidR="00307A3F" w:rsidRPr="00CF7F2C" w:rsidRDefault="00307A3F" w:rsidP="0036083D">
            <w:pPr>
              <w:rPr>
                <w:rFonts w:eastAsia="Times New Roman"/>
                <w:color w:val="000000"/>
                <w:sz w:val="16"/>
                <w:szCs w:val="16"/>
                <w:lang w:eastAsia="nn-NO"/>
              </w:rPr>
            </w:pPr>
            <w:r w:rsidRPr="00CF7F2C">
              <w:rPr>
                <w:rFonts w:eastAsia="Times New Roman"/>
                <w:color w:val="000000"/>
                <w:sz w:val="16"/>
                <w:szCs w:val="16"/>
                <w:lang w:eastAsia="nn-NO"/>
              </w:rPr>
              <w:t>Netto driftsutgift pr innbyggjar 1-5 år, barnehagar</w:t>
            </w:r>
          </w:p>
        </w:tc>
        <w:tc>
          <w:tcPr>
            <w:tcW w:w="788" w:type="pct"/>
            <w:shd w:val="clear" w:color="000000" w:fill="EEECE1"/>
            <w:vAlign w:val="center"/>
            <w:hideMark/>
          </w:tcPr>
          <w:p w14:paraId="16F5516E"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108 053</w:t>
            </w:r>
          </w:p>
        </w:tc>
        <w:tc>
          <w:tcPr>
            <w:tcW w:w="650" w:type="pct"/>
            <w:shd w:val="clear" w:color="auto" w:fill="92D050"/>
            <w:vAlign w:val="center"/>
            <w:hideMark/>
          </w:tcPr>
          <w:p w14:paraId="5C41B8E8"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114 249</w:t>
            </w:r>
          </w:p>
        </w:tc>
        <w:tc>
          <w:tcPr>
            <w:tcW w:w="595" w:type="pct"/>
            <w:shd w:val="clear" w:color="000000" w:fill="EEECE1"/>
            <w:vAlign w:val="center"/>
            <w:hideMark/>
          </w:tcPr>
          <w:p w14:paraId="605F9537"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132 538</w:t>
            </w:r>
          </w:p>
        </w:tc>
        <w:tc>
          <w:tcPr>
            <w:tcW w:w="641" w:type="pct"/>
            <w:shd w:val="clear" w:color="000000" w:fill="EEECE1"/>
            <w:vAlign w:val="center"/>
            <w:hideMark/>
          </w:tcPr>
          <w:p w14:paraId="4DEC3F43"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139 816</w:t>
            </w:r>
          </w:p>
        </w:tc>
        <w:tc>
          <w:tcPr>
            <w:tcW w:w="641" w:type="pct"/>
            <w:shd w:val="clear" w:color="000000" w:fill="EEECE1"/>
            <w:vAlign w:val="center"/>
            <w:hideMark/>
          </w:tcPr>
          <w:p w14:paraId="7B43D6D6"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137 740</w:t>
            </w:r>
          </w:p>
        </w:tc>
        <w:tc>
          <w:tcPr>
            <w:tcW w:w="641" w:type="pct"/>
            <w:shd w:val="clear" w:color="000000" w:fill="EEECE1"/>
            <w:vAlign w:val="center"/>
            <w:hideMark/>
          </w:tcPr>
          <w:p w14:paraId="7495C65A"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143 701</w:t>
            </w:r>
          </w:p>
        </w:tc>
      </w:tr>
      <w:tr w:rsidR="00307A3F" w:rsidRPr="00CF7F2C" w14:paraId="39722D78" w14:textId="77777777" w:rsidTr="0036083D">
        <w:trPr>
          <w:trHeight w:val="690"/>
        </w:trPr>
        <w:tc>
          <w:tcPr>
            <w:tcW w:w="1044" w:type="pct"/>
            <w:shd w:val="clear" w:color="000000" w:fill="EEECE1"/>
            <w:vAlign w:val="center"/>
            <w:hideMark/>
          </w:tcPr>
          <w:p w14:paraId="365669D3" w14:textId="77777777" w:rsidR="00307A3F" w:rsidRPr="00CF7F2C" w:rsidRDefault="00307A3F" w:rsidP="0036083D">
            <w:pPr>
              <w:rPr>
                <w:rFonts w:eastAsia="Times New Roman"/>
                <w:color w:val="000000"/>
                <w:sz w:val="16"/>
                <w:szCs w:val="16"/>
                <w:lang w:eastAsia="nn-NO"/>
              </w:rPr>
            </w:pPr>
            <w:r w:rsidRPr="00CF7F2C">
              <w:rPr>
                <w:rFonts w:eastAsia="Times New Roman"/>
                <w:color w:val="000000"/>
                <w:sz w:val="16"/>
                <w:szCs w:val="16"/>
                <w:lang w:eastAsia="nn-NO"/>
              </w:rPr>
              <w:t>Netto driftsutgift  pr innbyggar 6-15 år, grunnskulesektor</w:t>
            </w:r>
          </w:p>
        </w:tc>
        <w:tc>
          <w:tcPr>
            <w:tcW w:w="788" w:type="pct"/>
            <w:shd w:val="clear" w:color="000000" w:fill="EEECE1"/>
            <w:vAlign w:val="center"/>
            <w:hideMark/>
          </w:tcPr>
          <w:p w14:paraId="2C268B23"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100 794</w:t>
            </w:r>
          </w:p>
        </w:tc>
        <w:tc>
          <w:tcPr>
            <w:tcW w:w="650" w:type="pct"/>
            <w:shd w:val="clear" w:color="auto" w:fill="92D050"/>
            <w:vAlign w:val="center"/>
            <w:hideMark/>
          </w:tcPr>
          <w:p w14:paraId="5DB47C21"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106 489</w:t>
            </w:r>
          </w:p>
        </w:tc>
        <w:tc>
          <w:tcPr>
            <w:tcW w:w="595" w:type="pct"/>
            <w:shd w:val="clear" w:color="000000" w:fill="EEECE1"/>
            <w:vAlign w:val="center"/>
            <w:hideMark/>
          </w:tcPr>
          <w:p w14:paraId="700AE397"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110 901</w:t>
            </w:r>
          </w:p>
        </w:tc>
        <w:tc>
          <w:tcPr>
            <w:tcW w:w="641" w:type="pct"/>
            <w:shd w:val="clear" w:color="000000" w:fill="EEECE1"/>
            <w:vAlign w:val="center"/>
            <w:hideMark/>
          </w:tcPr>
          <w:p w14:paraId="6CC9FD62"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114 875</w:t>
            </w:r>
          </w:p>
        </w:tc>
        <w:tc>
          <w:tcPr>
            <w:tcW w:w="641" w:type="pct"/>
            <w:shd w:val="clear" w:color="000000" w:fill="EEECE1"/>
            <w:vAlign w:val="center"/>
            <w:hideMark/>
          </w:tcPr>
          <w:p w14:paraId="1C0A773D"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105 196</w:t>
            </w:r>
          </w:p>
        </w:tc>
        <w:tc>
          <w:tcPr>
            <w:tcW w:w="641" w:type="pct"/>
            <w:shd w:val="clear" w:color="000000" w:fill="EEECE1"/>
            <w:vAlign w:val="center"/>
            <w:hideMark/>
          </w:tcPr>
          <w:p w14:paraId="588D2285"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107 954</w:t>
            </w:r>
          </w:p>
        </w:tc>
      </w:tr>
      <w:tr w:rsidR="00307A3F" w:rsidRPr="00CF7F2C" w14:paraId="66DE992C" w14:textId="77777777" w:rsidTr="0036083D">
        <w:trPr>
          <w:trHeight w:val="690"/>
        </w:trPr>
        <w:tc>
          <w:tcPr>
            <w:tcW w:w="1044" w:type="pct"/>
            <w:shd w:val="clear" w:color="000000" w:fill="EEECE1"/>
            <w:vAlign w:val="center"/>
            <w:hideMark/>
          </w:tcPr>
          <w:p w14:paraId="6C4736AC" w14:textId="77777777" w:rsidR="00307A3F" w:rsidRPr="00CF7F2C" w:rsidRDefault="00307A3F" w:rsidP="0036083D">
            <w:pPr>
              <w:rPr>
                <w:rFonts w:eastAsia="Times New Roman"/>
                <w:color w:val="000000"/>
                <w:sz w:val="16"/>
                <w:szCs w:val="16"/>
                <w:lang w:eastAsia="nn-NO"/>
              </w:rPr>
            </w:pPr>
            <w:r w:rsidRPr="00CF7F2C">
              <w:rPr>
                <w:rFonts w:eastAsia="Times New Roman"/>
                <w:color w:val="000000"/>
                <w:sz w:val="16"/>
                <w:szCs w:val="16"/>
                <w:lang w:eastAsia="nn-NO"/>
              </w:rPr>
              <w:t>Netto driftsutgift  pr innbyggjar, kommunehelsetenesta</w:t>
            </w:r>
          </w:p>
        </w:tc>
        <w:tc>
          <w:tcPr>
            <w:tcW w:w="788" w:type="pct"/>
            <w:shd w:val="clear" w:color="000000" w:fill="EEECE1"/>
            <w:vAlign w:val="center"/>
            <w:hideMark/>
          </w:tcPr>
          <w:p w14:paraId="03095BC6"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2 636</w:t>
            </w:r>
          </w:p>
        </w:tc>
        <w:tc>
          <w:tcPr>
            <w:tcW w:w="650" w:type="pct"/>
            <w:shd w:val="clear" w:color="auto" w:fill="FF0000"/>
            <w:vAlign w:val="center"/>
            <w:hideMark/>
          </w:tcPr>
          <w:p w14:paraId="19127500"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2 883</w:t>
            </w:r>
          </w:p>
        </w:tc>
        <w:tc>
          <w:tcPr>
            <w:tcW w:w="595" w:type="pct"/>
            <w:shd w:val="clear" w:color="000000" w:fill="EEECE1"/>
            <w:vAlign w:val="center"/>
            <w:hideMark/>
          </w:tcPr>
          <w:p w14:paraId="741F5212"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2 454</w:t>
            </w:r>
          </w:p>
        </w:tc>
        <w:tc>
          <w:tcPr>
            <w:tcW w:w="641" w:type="pct"/>
            <w:shd w:val="clear" w:color="000000" w:fill="EEECE1"/>
            <w:vAlign w:val="center"/>
            <w:hideMark/>
          </w:tcPr>
          <w:p w14:paraId="709C81E9"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2 510</w:t>
            </w:r>
          </w:p>
        </w:tc>
        <w:tc>
          <w:tcPr>
            <w:tcW w:w="641" w:type="pct"/>
            <w:shd w:val="clear" w:color="000000" w:fill="EEECE1"/>
            <w:vAlign w:val="center"/>
            <w:hideMark/>
          </w:tcPr>
          <w:p w14:paraId="3F30ADC6"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2 544</w:t>
            </w:r>
          </w:p>
        </w:tc>
        <w:tc>
          <w:tcPr>
            <w:tcW w:w="641" w:type="pct"/>
            <w:shd w:val="clear" w:color="000000" w:fill="EEECE1"/>
            <w:vAlign w:val="center"/>
            <w:hideMark/>
          </w:tcPr>
          <w:p w14:paraId="49874E95"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2 645</w:t>
            </w:r>
          </w:p>
        </w:tc>
      </w:tr>
      <w:tr w:rsidR="00307A3F" w:rsidRPr="00CF7F2C" w14:paraId="373F0C2E" w14:textId="77777777" w:rsidTr="0036083D">
        <w:trPr>
          <w:trHeight w:val="465"/>
        </w:trPr>
        <w:tc>
          <w:tcPr>
            <w:tcW w:w="1044" w:type="pct"/>
            <w:shd w:val="clear" w:color="000000" w:fill="EEECE1"/>
            <w:vAlign w:val="center"/>
            <w:hideMark/>
          </w:tcPr>
          <w:p w14:paraId="04A70E2C" w14:textId="77777777" w:rsidR="00307A3F" w:rsidRPr="00CF7F2C" w:rsidRDefault="00307A3F" w:rsidP="0036083D">
            <w:pPr>
              <w:rPr>
                <w:rFonts w:eastAsia="Times New Roman"/>
                <w:color w:val="000000"/>
                <w:sz w:val="16"/>
                <w:szCs w:val="16"/>
                <w:lang w:eastAsia="nn-NO"/>
              </w:rPr>
            </w:pPr>
            <w:r w:rsidRPr="00CF7F2C">
              <w:rPr>
                <w:rFonts w:eastAsia="Times New Roman"/>
                <w:color w:val="000000"/>
                <w:sz w:val="16"/>
                <w:szCs w:val="16"/>
                <w:lang w:eastAsia="nn-NO"/>
              </w:rPr>
              <w:t>Netto driftsutgift  pr  innb., pleie og omsorg</w:t>
            </w:r>
          </w:p>
        </w:tc>
        <w:tc>
          <w:tcPr>
            <w:tcW w:w="788" w:type="pct"/>
            <w:shd w:val="clear" w:color="000000" w:fill="EEECE1"/>
            <w:vAlign w:val="center"/>
            <w:hideMark/>
          </w:tcPr>
          <w:p w14:paraId="17D751A7"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19 176</w:t>
            </w:r>
          </w:p>
        </w:tc>
        <w:tc>
          <w:tcPr>
            <w:tcW w:w="650" w:type="pct"/>
            <w:shd w:val="clear" w:color="auto" w:fill="FF0000"/>
            <w:vAlign w:val="center"/>
            <w:hideMark/>
          </w:tcPr>
          <w:p w14:paraId="3A6438D4"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19 653</w:t>
            </w:r>
          </w:p>
        </w:tc>
        <w:tc>
          <w:tcPr>
            <w:tcW w:w="595" w:type="pct"/>
            <w:shd w:val="clear" w:color="000000" w:fill="EEECE1"/>
            <w:vAlign w:val="center"/>
            <w:hideMark/>
          </w:tcPr>
          <w:p w14:paraId="31E4E998"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18 490</w:t>
            </w:r>
          </w:p>
        </w:tc>
        <w:tc>
          <w:tcPr>
            <w:tcW w:w="641" w:type="pct"/>
            <w:shd w:val="clear" w:color="000000" w:fill="EEECE1"/>
            <w:vAlign w:val="center"/>
            <w:hideMark/>
          </w:tcPr>
          <w:p w14:paraId="35E2381F"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19 555</w:t>
            </w:r>
          </w:p>
        </w:tc>
        <w:tc>
          <w:tcPr>
            <w:tcW w:w="641" w:type="pct"/>
            <w:shd w:val="clear" w:color="000000" w:fill="EEECE1"/>
            <w:vAlign w:val="center"/>
            <w:hideMark/>
          </w:tcPr>
          <w:p w14:paraId="428FD72D"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17 003</w:t>
            </w:r>
          </w:p>
        </w:tc>
        <w:tc>
          <w:tcPr>
            <w:tcW w:w="641" w:type="pct"/>
            <w:shd w:val="clear" w:color="000000" w:fill="EEECE1"/>
            <w:vAlign w:val="center"/>
            <w:hideMark/>
          </w:tcPr>
          <w:p w14:paraId="233EB1FD"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17 637</w:t>
            </w:r>
          </w:p>
        </w:tc>
      </w:tr>
      <w:tr w:rsidR="00307A3F" w:rsidRPr="00CF7F2C" w14:paraId="15B9F566" w14:textId="77777777" w:rsidTr="0036083D">
        <w:trPr>
          <w:trHeight w:val="465"/>
        </w:trPr>
        <w:tc>
          <w:tcPr>
            <w:tcW w:w="1044" w:type="pct"/>
            <w:shd w:val="clear" w:color="000000" w:fill="EEECE1"/>
            <w:vAlign w:val="center"/>
            <w:hideMark/>
          </w:tcPr>
          <w:p w14:paraId="08C30F50" w14:textId="77777777" w:rsidR="00307A3F" w:rsidRPr="00CF7F2C" w:rsidRDefault="00307A3F" w:rsidP="0036083D">
            <w:pPr>
              <w:rPr>
                <w:rFonts w:eastAsia="Times New Roman"/>
                <w:color w:val="000000"/>
                <w:sz w:val="16"/>
                <w:szCs w:val="16"/>
                <w:lang w:eastAsia="nn-NO"/>
              </w:rPr>
            </w:pPr>
            <w:r w:rsidRPr="00CF7F2C">
              <w:rPr>
                <w:rFonts w:eastAsia="Times New Roman"/>
                <w:color w:val="000000"/>
                <w:sz w:val="16"/>
                <w:szCs w:val="16"/>
                <w:lang w:eastAsia="nn-NO"/>
              </w:rPr>
              <w:t>Netto driftsutgift  pr innb. 20-66 år, sosialtenesta</w:t>
            </w:r>
          </w:p>
        </w:tc>
        <w:tc>
          <w:tcPr>
            <w:tcW w:w="788" w:type="pct"/>
            <w:shd w:val="clear" w:color="000000" w:fill="EEECE1"/>
            <w:vAlign w:val="center"/>
            <w:hideMark/>
          </w:tcPr>
          <w:p w14:paraId="3E2F384B"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2 294</w:t>
            </w:r>
          </w:p>
        </w:tc>
        <w:tc>
          <w:tcPr>
            <w:tcW w:w="650" w:type="pct"/>
            <w:shd w:val="clear" w:color="auto" w:fill="92D050"/>
            <w:vAlign w:val="center"/>
            <w:hideMark/>
          </w:tcPr>
          <w:p w14:paraId="348F72FB"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2 735</w:t>
            </w:r>
          </w:p>
        </w:tc>
        <w:tc>
          <w:tcPr>
            <w:tcW w:w="595" w:type="pct"/>
            <w:shd w:val="clear" w:color="000000" w:fill="EEECE1"/>
            <w:vAlign w:val="center"/>
            <w:hideMark/>
          </w:tcPr>
          <w:p w14:paraId="7E3AE9F0"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2 895</w:t>
            </w:r>
          </w:p>
        </w:tc>
        <w:tc>
          <w:tcPr>
            <w:tcW w:w="641" w:type="pct"/>
            <w:shd w:val="clear" w:color="000000" w:fill="EEECE1"/>
            <w:vAlign w:val="center"/>
            <w:hideMark/>
          </w:tcPr>
          <w:p w14:paraId="352D8576"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2 952</w:t>
            </w:r>
          </w:p>
        </w:tc>
        <w:tc>
          <w:tcPr>
            <w:tcW w:w="641" w:type="pct"/>
            <w:shd w:val="clear" w:color="000000" w:fill="EEECE1"/>
            <w:vAlign w:val="center"/>
            <w:hideMark/>
          </w:tcPr>
          <w:p w14:paraId="2E65E1A6"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3 543</w:t>
            </w:r>
          </w:p>
        </w:tc>
        <w:tc>
          <w:tcPr>
            <w:tcW w:w="641" w:type="pct"/>
            <w:shd w:val="clear" w:color="000000" w:fill="EEECE1"/>
            <w:vAlign w:val="center"/>
            <w:hideMark/>
          </w:tcPr>
          <w:p w14:paraId="158E78B8"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3 716</w:t>
            </w:r>
          </w:p>
        </w:tc>
      </w:tr>
      <w:tr w:rsidR="00307A3F" w:rsidRPr="00CF7F2C" w14:paraId="73CB56BA" w14:textId="77777777" w:rsidTr="0036083D">
        <w:trPr>
          <w:trHeight w:val="465"/>
        </w:trPr>
        <w:tc>
          <w:tcPr>
            <w:tcW w:w="1044" w:type="pct"/>
            <w:shd w:val="clear" w:color="000000" w:fill="EEECE1"/>
            <w:vAlign w:val="center"/>
            <w:hideMark/>
          </w:tcPr>
          <w:p w14:paraId="1A0819A2" w14:textId="77777777" w:rsidR="00307A3F" w:rsidRPr="00CF7F2C" w:rsidRDefault="00307A3F" w:rsidP="0036083D">
            <w:pPr>
              <w:rPr>
                <w:rFonts w:eastAsia="Times New Roman"/>
                <w:color w:val="000000"/>
                <w:sz w:val="16"/>
                <w:szCs w:val="16"/>
                <w:lang w:eastAsia="nn-NO"/>
              </w:rPr>
            </w:pPr>
            <w:r w:rsidRPr="00CF7F2C">
              <w:rPr>
                <w:rFonts w:eastAsia="Times New Roman"/>
                <w:color w:val="000000"/>
                <w:sz w:val="16"/>
                <w:szCs w:val="16"/>
                <w:lang w:eastAsia="nn-NO"/>
              </w:rPr>
              <w:t>Netto driftsutg. pr innb. 0-17 år, barneverntenesta</w:t>
            </w:r>
          </w:p>
        </w:tc>
        <w:tc>
          <w:tcPr>
            <w:tcW w:w="788" w:type="pct"/>
            <w:shd w:val="clear" w:color="000000" w:fill="EEECE1"/>
            <w:vAlign w:val="center"/>
            <w:hideMark/>
          </w:tcPr>
          <w:p w14:paraId="43CC0B95"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8 221</w:t>
            </w:r>
          </w:p>
        </w:tc>
        <w:tc>
          <w:tcPr>
            <w:tcW w:w="650" w:type="pct"/>
            <w:shd w:val="clear" w:color="auto" w:fill="92D050"/>
            <w:vAlign w:val="center"/>
            <w:hideMark/>
          </w:tcPr>
          <w:p w14:paraId="05E521A8"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7 566</w:t>
            </w:r>
          </w:p>
        </w:tc>
        <w:tc>
          <w:tcPr>
            <w:tcW w:w="595" w:type="pct"/>
            <w:shd w:val="clear" w:color="000000" w:fill="EEECE1"/>
            <w:vAlign w:val="center"/>
            <w:hideMark/>
          </w:tcPr>
          <w:p w14:paraId="4248EB4B"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9 977</w:t>
            </w:r>
          </w:p>
        </w:tc>
        <w:tc>
          <w:tcPr>
            <w:tcW w:w="641" w:type="pct"/>
            <w:shd w:val="clear" w:color="000000" w:fill="EEECE1"/>
            <w:vAlign w:val="center"/>
            <w:hideMark/>
          </w:tcPr>
          <w:p w14:paraId="02777E1B"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10 440</w:t>
            </w:r>
          </w:p>
        </w:tc>
        <w:tc>
          <w:tcPr>
            <w:tcW w:w="641" w:type="pct"/>
            <w:shd w:val="clear" w:color="000000" w:fill="EEECE1"/>
            <w:vAlign w:val="center"/>
            <w:hideMark/>
          </w:tcPr>
          <w:p w14:paraId="3D2D8DD4"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8 904</w:t>
            </w:r>
          </w:p>
        </w:tc>
        <w:tc>
          <w:tcPr>
            <w:tcW w:w="641" w:type="pct"/>
            <w:shd w:val="clear" w:color="000000" w:fill="EEECE1"/>
            <w:vAlign w:val="center"/>
            <w:hideMark/>
          </w:tcPr>
          <w:p w14:paraId="17A6C474"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10 283</w:t>
            </w:r>
          </w:p>
        </w:tc>
      </w:tr>
      <w:tr w:rsidR="00307A3F" w:rsidRPr="00CF7F2C" w14:paraId="23854EA5" w14:textId="77777777" w:rsidTr="0036083D">
        <w:trPr>
          <w:trHeight w:val="465"/>
        </w:trPr>
        <w:tc>
          <w:tcPr>
            <w:tcW w:w="1044" w:type="pct"/>
            <w:shd w:val="clear" w:color="000000" w:fill="EEECE1"/>
            <w:vAlign w:val="center"/>
            <w:hideMark/>
          </w:tcPr>
          <w:p w14:paraId="5ACB0D70" w14:textId="77777777" w:rsidR="00307A3F" w:rsidRPr="00CF7F2C" w:rsidRDefault="00307A3F" w:rsidP="0036083D">
            <w:pPr>
              <w:rPr>
                <w:rFonts w:eastAsia="Times New Roman"/>
                <w:color w:val="000000"/>
                <w:sz w:val="16"/>
                <w:szCs w:val="16"/>
                <w:lang w:eastAsia="nn-NO"/>
              </w:rPr>
            </w:pPr>
            <w:r w:rsidRPr="00CF7F2C">
              <w:rPr>
                <w:rFonts w:eastAsia="Times New Roman"/>
                <w:color w:val="000000"/>
                <w:sz w:val="16"/>
                <w:szCs w:val="16"/>
                <w:lang w:eastAsia="nn-NO"/>
              </w:rPr>
              <w:t>Netto driftsutg. pr innb., adm og styring</w:t>
            </w:r>
          </w:p>
        </w:tc>
        <w:tc>
          <w:tcPr>
            <w:tcW w:w="788" w:type="pct"/>
            <w:shd w:val="clear" w:color="000000" w:fill="EEECE1"/>
            <w:vAlign w:val="center"/>
            <w:hideMark/>
          </w:tcPr>
          <w:p w14:paraId="3ACF62DF"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4</w:t>
            </w:r>
            <w:r>
              <w:rPr>
                <w:rFonts w:eastAsia="Times New Roman"/>
                <w:color w:val="000000"/>
                <w:sz w:val="16"/>
                <w:szCs w:val="16"/>
                <w:lang w:eastAsia="nn-NO"/>
              </w:rPr>
              <w:t> </w:t>
            </w:r>
            <w:r w:rsidRPr="00CF7F2C">
              <w:rPr>
                <w:rFonts w:eastAsia="Times New Roman"/>
                <w:color w:val="000000"/>
                <w:sz w:val="16"/>
                <w:szCs w:val="16"/>
                <w:lang w:eastAsia="nn-NO"/>
              </w:rPr>
              <w:t>846</w:t>
            </w:r>
            <w:r>
              <w:rPr>
                <w:rFonts w:eastAsia="Times New Roman"/>
                <w:color w:val="000000"/>
                <w:sz w:val="16"/>
                <w:szCs w:val="16"/>
                <w:lang w:eastAsia="nn-NO"/>
              </w:rPr>
              <w:t>*</w:t>
            </w:r>
          </w:p>
        </w:tc>
        <w:tc>
          <w:tcPr>
            <w:tcW w:w="650" w:type="pct"/>
            <w:shd w:val="clear" w:color="auto" w:fill="FFFF00"/>
            <w:vAlign w:val="center"/>
            <w:hideMark/>
          </w:tcPr>
          <w:p w14:paraId="4110CF0B"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4 417</w:t>
            </w:r>
          </w:p>
        </w:tc>
        <w:tc>
          <w:tcPr>
            <w:tcW w:w="595" w:type="pct"/>
            <w:shd w:val="clear" w:color="000000" w:fill="EEECE1"/>
            <w:vAlign w:val="center"/>
            <w:hideMark/>
          </w:tcPr>
          <w:p w14:paraId="3CE39E28"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4 267</w:t>
            </w:r>
          </w:p>
        </w:tc>
        <w:tc>
          <w:tcPr>
            <w:tcW w:w="641" w:type="pct"/>
            <w:shd w:val="clear" w:color="000000" w:fill="EEECE1"/>
            <w:vAlign w:val="center"/>
            <w:hideMark/>
          </w:tcPr>
          <w:p w14:paraId="0337311D"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4 401</w:t>
            </w:r>
          </w:p>
        </w:tc>
        <w:tc>
          <w:tcPr>
            <w:tcW w:w="641" w:type="pct"/>
            <w:shd w:val="clear" w:color="000000" w:fill="EEECE1"/>
            <w:vAlign w:val="center"/>
            <w:hideMark/>
          </w:tcPr>
          <w:p w14:paraId="7763CB12"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4 382</w:t>
            </w:r>
          </w:p>
        </w:tc>
        <w:tc>
          <w:tcPr>
            <w:tcW w:w="641" w:type="pct"/>
            <w:shd w:val="clear" w:color="000000" w:fill="EEECE1"/>
            <w:vAlign w:val="center"/>
            <w:hideMark/>
          </w:tcPr>
          <w:p w14:paraId="4A7271D1" w14:textId="77777777" w:rsidR="00307A3F" w:rsidRPr="00CF7F2C" w:rsidRDefault="00307A3F" w:rsidP="0036083D">
            <w:pPr>
              <w:jc w:val="right"/>
              <w:rPr>
                <w:rFonts w:eastAsia="Times New Roman"/>
                <w:color w:val="000000"/>
                <w:sz w:val="16"/>
                <w:szCs w:val="16"/>
                <w:lang w:eastAsia="nn-NO"/>
              </w:rPr>
            </w:pPr>
            <w:r w:rsidRPr="00CF7F2C">
              <w:rPr>
                <w:rFonts w:eastAsia="Times New Roman"/>
                <w:color w:val="000000"/>
                <w:sz w:val="16"/>
                <w:szCs w:val="16"/>
                <w:lang w:eastAsia="nn-NO"/>
              </w:rPr>
              <w:t>4 446</w:t>
            </w:r>
          </w:p>
        </w:tc>
      </w:tr>
    </w:tbl>
    <w:p w14:paraId="4C26E31D" w14:textId="3EB3E521" w:rsidR="00307A3F" w:rsidRDefault="00307A3F" w:rsidP="00307A3F">
      <w:pPr>
        <w:rPr>
          <w:sz w:val="18"/>
          <w:szCs w:val="18"/>
        </w:rPr>
      </w:pPr>
      <w:r w:rsidRPr="009F35F2">
        <w:rPr>
          <w:sz w:val="18"/>
          <w:szCs w:val="18"/>
        </w:rPr>
        <w:t>*Angåande netto driftsutgift pr innb til adm, styring og fellesutgifter</w:t>
      </w:r>
      <w:r w:rsidR="000946BA">
        <w:rPr>
          <w:sz w:val="18"/>
          <w:szCs w:val="18"/>
        </w:rPr>
        <w:t>:  Det er</w:t>
      </w:r>
      <w:r w:rsidRPr="009F35F2">
        <w:rPr>
          <w:sz w:val="18"/>
          <w:szCs w:val="18"/>
        </w:rPr>
        <w:t xml:space="preserve"> gjort feilrapportering av lønsutgift relatert til dette. Utgifter som etter Kostra-rettleiar skulle vore ført knytt til tenesteytande funksjonar, er ført som administrasjon.  Dette </w:t>
      </w:r>
      <w:r w:rsidR="000946BA">
        <w:rPr>
          <w:sz w:val="18"/>
          <w:szCs w:val="18"/>
        </w:rPr>
        <w:t>er korrigert i</w:t>
      </w:r>
      <w:r>
        <w:rPr>
          <w:sz w:val="18"/>
          <w:szCs w:val="18"/>
        </w:rPr>
        <w:t xml:space="preserve"> 2017</w:t>
      </w:r>
      <w:r w:rsidRPr="009F35F2">
        <w:rPr>
          <w:sz w:val="18"/>
          <w:szCs w:val="18"/>
        </w:rPr>
        <w:t>. Korrigert for dette vil nivået vere tilnærma lik gjennomsnittet for landet i 2016.</w:t>
      </w:r>
    </w:p>
    <w:p w14:paraId="0AE39AD7" w14:textId="77777777" w:rsidR="00307A3F" w:rsidRDefault="00307A3F" w:rsidP="000D2221">
      <w:pPr>
        <w:spacing w:line="240" w:lineRule="auto"/>
      </w:pPr>
      <w:r>
        <w:t>Tabellen over syner eit utval av nøkkeltal frå Kostra knytt til dei mest sentrale tenesteområda til kommunen. Det er tal for 2016 og 2017 for Osterøy, og samanlikning  med tilsvarande tal for Kostragruppe 10 og gjennomsnittet for landet utanom Oslo.</w:t>
      </w:r>
    </w:p>
    <w:p w14:paraId="58B7F2A3" w14:textId="77777777" w:rsidR="00307A3F" w:rsidRDefault="00307A3F" w:rsidP="000D2221">
      <w:pPr>
        <w:spacing w:line="240" w:lineRule="auto"/>
      </w:pPr>
      <w:r>
        <w:t xml:space="preserve">Det er nytta netto driftsutgift som nøkkeltal for dei ulike tenesteområda målt i høve til talet på innbyggarar i målgruppa, evt samla tal på innbyggarar i kommunen. Netto driftsutgift pr innbyggar (i målgruppa) gjev såleis eit uttrykk for prioritering. </w:t>
      </w:r>
    </w:p>
    <w:p w14:paraId="23E42A76" w14:textId="77777777" w:rsidR="00307A3F" w:rsidRDefault="00307A3F" w:rsidP="000D2221">
      <w:pPr>
        <w:spacing w:line="240" w:lineRule="auto"/>
      </w:pPr>
      <w:r>
        <w:t xml:space="preserve">Fargekode er intuitiv, slik at raud syner høg netto driftsutgift i høve til Kostragruppe 10 og landsgjennomsnittet. Gul syner middels nivå og grønt er lågt nivå på netto driftsutgift i høve til samanlikninga. Inntektsnivået til Osterøy er under gjennomsnittet. I gjennomsnitt bør då òg utgiftene </w:t>
      </w:r>
      <w:r>
        <w:lastRenderedPageBreak/>
        <w:t>til tenesteområda ligge under gjennomsnittet, dersom ein skal ha ein sunn økonomi, med buffer mot uføresette hendingar og tilfredsstillande resulta.</w:t>
      </w:r>
    </w:p>
    <w:p w14:paraId="033DC324" w14:textId="77777777" w:rsidR="00307A3F" w:rsidRDefault="00307A3F" w:rsidP="000D2221">
      <w:pPr>
        <w:spacing w:line="240" w:lineRule="auto"/>
        <w:rPr>
          <w:sz w:val="20"/>
          <w:szCs w:val="20"/>
        </w:rPr>
      </w:pPr>
      <w:r>
        <w:t xml:space="preserve">I det vidare arbeidet med omlegginga av drifta til kommunen til å verte i tråd med kva me på sikt har råd til, vil Kostra-tala vere eit viktig grunnlag for vurderingane. </w:t>
      </w:r>
      <w:r w:rsidRPr="0077492B">
        <w:t>Det er likevel viktig å vere merksam på at slike tabelloversyn kun gjev indikasjonar, og grunnlag for å stille relevante spørsmål knytt til prioritering og ressursbruk, og ikkje gjev endelege svar.</w:t>
      </w:r>
      <w:r>
        <w:t xml:space="preserve"> Høg netto driftsutgift gjev indikasjonar på at me bør vurdere ressursbruken på området nærmare og vurdere tiltak/reduksjon etter grundig  vurdering og analyse. </w:t>
      </w:r>
    </w:p>
    <w:tbl>
      <w:tblPr>
        <w:tblW w:w="5000" w:type="pct"/>
        <w:tblCellMar>
          <w:left w:w="70" w:type="dxa"/>
          <w:right w:w="70" w:type="dxa"/>
        </w:tblCellMar>
        <w:tblLook w:val="04A0" w:firstRow="1" w:lastRow="0" w:firstColumn="1" w:lastColumn="0" w:noHBand="0" w:noVBand="1"/>
      </w:tblPr>
      <w:tblGrid>
        <w:gridCol w:w="1267"/>
        <w:gridCol w:w="3243"/>
        <w:gridCol w:w="827"/>
        <w:gridCol w:w="766"/>
        <w:gridCol w:w="798"/>
        <w:gridCol w:w="809"/>
        <w:gridCol w:w="798"/>
        <w:gridCol w:w="704"/>
      </w:tblGrid>
      <w:tr w:rsidR="00307A3F" w:rsidRPr="003707F2" w14:paraId="7AADF959" w14:textId="77777777" w:rsidTr="00107171">
        <w:trPr>
          <w:trHeight w:hRule="exact" w:val="975"/>
        </w:trPr>
        <w:tc>
          <w:tcPr>
            <w:tcW w:w="688" w:type="pct"/>
            <w:tcBorders>
              <w:top w:val="single" w:sz="8" w:space="0" w:color="auto"/>
              <w:left w:val="single" w:sz="8" w:space="0" w:color="auto"/>
              <w:bottom w:val="single" w:sz="8" w:space="0" w:color="auto"/>
              <w:right w:val="nil"/>
            </w:tcBorders>
            <w:shd w:val="clear" w:color="000000" w:fill="C4BC96"/>
            <w:vAlign w:val="center"/>
            <w:hideMark/>
          </w:tcPr>
          <w:p w14:paraId="7374007C" w14:textId="77777777" w:rsidR="00307A3F" w:rsidRPr="003707F2" w:rsidRDefault="00307A3F" w:rsidP="0036083D">
            <w:pPr>
              <w:rPr>
                <w:rFonts w:eastAsia="Times New Roman"/>
                <w:b/>
                <w:bCs/>
                <w:color w:val="000000"/>
                <w:sz w:val="18"/>
                <w:szCs w:val="18"/>
                <w:lang w:eastAsia="nn-NO"/>
              </w:rPr>
            </w:pPr>
            <w:r w:rsidRPr="00E9276F">
              <w:rPr>
                <w:rFonts w:eastAsia="Times New Roman"/>
                <w:b/>
                <w:bCs/>
                <w:color w:val="000000"/>
                <w:sz w:val="18"/>
                <w:szCs w:val="18"/>
                <w:lang w:eastAsia="nn-NO"/>
              </w:rPr>
              <w:t> </w:t>
            </w:r>
          </w:p>
        </w:tc>
        <w:tc>
          <w:tcPr>
            <w:tcW w:w="1760" w:type="pct"/>
            <w:tcBorders>
              <w:top w:val="single" w:sz="8" w:space="0" w:color="auto"/>
              <w:left w:val="nil"/>
              <w:bottom w:val="single" w:sz="8" w:space="0" w:color="auto"/>
              <w:right w:val="nil"/>
            </w:tcBorders>
            <w:shd w:val="clear" w:color="000000" w:fill="C4BC96"/>
            <w:vAlign w:val="center"/>
            <w:hideMark/>
          </w:tcPr>
          <w:p w14:paraId="44438F08" w14:textId="77777777" w:rsidR="00307A3F" w:rsidRPr="003707F2" w:rsidRDefault="00307A3F" w:rsidP="0036083D">
            <w:pPr>
              <w:rPr>
                <w:rFonts w:eastAsia="Times New Roman"/>
                <w:b/>
                <w:bCs/>
                <w:color w:val="000000"/>
                <w:sz w:val="18"/>
                <w:szCs w:val="18"/>
                <w:lang w:eastAsia="nn-NO"/>
              </w:rPr>
            </w:pPr>
            <w:r>
              <w:rPr>
                <w:rFonts w:eastAsia="Times New Roman"/>
                <w:b/>
                <w:bCs/>
                <w:color w:val="000000"/>
                <w:sz w:val="18"/>
                <w:szCs w:val="18"/>
                <w:lang w:eastAsia="nn-NO"/>
              </w:rPr>
              <w:t>Netto driftsutgift</w:t>
            </w:r>
            <w:r w:rsidRPr="003707F2">
              <w:rPr>
                <w:rFonts w:eastAsia="Times New Roman"/>
                <w:b/>
                <w:bCs/>
                <w:color w:val="000000"/>
                <w:sz w:val="18"/>
                <w:szCs w:val="18"/>
                <w:lang w:eastAsia="nn-NO"/>
              </w:rPr>
              <w:t xml:space="preserve"> for ymse tenester, målt i % av totale netto driftsutgifter</w:t>
            </w:r>
          </w:p>
        </w:tc>
        <w:tc>
          <w:tcPr>
            <w:tcW w:w="449" w:type="pct"/>
            <w:tcBorders>
              <w:top w:val="single" w:sz="8" w:space="0" w:color="auto"/>
              <w:left w:val="nil"/>
              <w:bottom w:val="single" w:sz="8" w:space="0" w:color="auto"/>
              <w:right w:val="nil"/>
            </w:tcBorders>
            <w:shd w:val="clear" w:color="000000" w:fill="C4BC96"/>
            <w:vAlign w:val="center"/>
            <w:hideMark/>
          </w:tcPr>
          <w:p w14:paraId="6ED30BBB" w14:textId="77777777" w:rsidR="00307A3F" w:rsidRPr="003707F2" w:rsidRDefault="00307A3F" w:rsidP="0036083D">
            <w:pPr>
              <w:jc w:val="right"/>
              <w:rPr>
                <w:rFonts w:eastAsia="Times New Roman"/>
                <w:b/>
                <w:bCs/>
                <w:color w:val="000000"/>
                <w:sz w:val="18"/>
                <w:szCs w:val="18"/>
                <w:lang w:eastAsia="nn-NO"/>
              </w:rPr>
            </w:pPr>
            <w:r w:rsidRPr="003707F2">
              <w:rPr>
                <w:rFonts w:eastAsia="Times New Roman"/>
                <w:b/>
                <w:bCs/>
                <w:color w:val="000000"/>
                <w:sz w:val="18"/>
                <w:szCs w:val="18"/>
                <w:lang w:val="en-US" w:eastAsia="nn-NO"/>
              </w:rPr>
              <w:t>Osterøy 2016</w:t>
            </w:r>
          </w:p>
        </w:tc>
        <w:tc>
          <w:tcPr>
            <w:tcW w:w="416" w:type="pct"/>
            <w:tcBorders>
              <w:top w:val="single" w:sz="8" w:space="0" w:color="auto"/>
              <w:left w:val="single" w:sz="8" w:space="0" w:color="auto"/>
              <w:bottom w:val="single" w:sz="8" w:space="0" w:color="auto"/>
              <w:right w:val="single" w:sz="8" w:space="0" w:color="auto"/>
            </w:tcBorders>
            <w:shd w:val="clear" w:color="000000" w:fill="C4BC96"/>
            <w:vAlign w:val="center"/>
            <w:hideMark/>
          </w:tcPr>
          <w:p w14:paraId="3175FF5E" w14:textId="77777777" w:rsidR="00307A3F" w:rsidRPr="003707F2" w:rsidRDefault="00307A3F" w:rsidP="0036083D">
            <w:pPr>
              <w:jc w:val="right"/>
              <w:rPr>
                <w:rFonts w:eastAsia="Times New Roman"/>
                <w:b/>
                <w:bCs/>
                <w:color w:val="000000"/>
                <w:sz w:val="18"/>
                <w:szCs w:val="18"/>
                <w:lang w:eastAsia="nn-NO"/>
              </w:rPr>
            </w:pPr>
            <w:r w:rsidRPr="003707F2">
              <w:rPr>
                <w:rFonts w:eastAsia="Times New Roman"/>
                <w:b/>
                <w:bCs/>
                <w:color w:val="000000"/>
                <w:sz w:val="18"/>
                <w:szCs w:val="18"/>
                <w:lang w:eastAsia="nn-NO"/>
              </w:rPr>
              <w:t>Osterøy 2017</w:t>
            </w:r>
          </w:p>
        </w:tc>
        <w:tc>
          <w:tcPr>
            <w:tcW w:w="433" w:type="pct"/>
            <w:tcBorders>
              <w:top w:val="single" w:sz="8" w:space="0" w:color="auto"/>
              <w:left w:val="nil"/>
              <w:bottom w:val="single" w:sz="8" w:space="0" w:color="auto"/>
              <w:right w:val="nil"/>
            </w:tcBorders>
            <w:shd w:val="clear" w:color="000000" w:fill="C4BC96"/>
            <w:vAlign w:val="center"/>
            <w:hideMark/>
          </w:tcPr>
          <w:p w14:paraId="16D28B7F" w14:textId="77777777" w:rsidR="00307A3F" w:rsidRPr="003707F2" w:rsidRDefault="00307A3F" w:rsidP="0036083D">
            <w:pPr>
              <w:jc w:val="right"/>
              <w:rPr>
                <w:rFonts w:eastAsia="Times New Roman"/>
                <w:b/>
                <w:bCs/>
                <w:color w:val="000000"/>
                <w:sz w:val="18"/>
                <w:szCs w:val="18"/>
                <w:lang w:eastAsia="nn-NO"/>
              </w:rPr>
            </w:pPr>
            <w:r w:rsidRPr="003707F2">
              <w:rPr>
                <w:rFonts w:eastAsia="Times New Roman"/>
                <w:b/>
                <w:bCs/>
                <w:color w:val="000000"/>
                <w:sz w:val="18"/>
                <w:szCs w:val="18"/>
                <w:lang w:val="en-US" w:eastAsia="nn-NO"/>
              </w:rPr>
              <w:t>Gruppe 10 2016</w:t>
            </w:r>
          </w:p>
        </w:tc>
        <w:tc>
          <w:tcPr>
            <w:tcW w:w="439" w:type="pct"/>
            <w:tcBorders>
              <w:top w:val="single" w:sz="8" w:space="0" w:color="auto"/>
              <w:left w:val="single" w:sz="8" w:space="0" w:color="auto"/>
              <w:bottom w:val="single" w:sz="8" w:space="0" w:color="auto"/>
              <w:right w:val="single" w:sz="8" w:space="0" w:color="auto"/>
            </w:tcBorders>
            <w:shd w:val="clear" w:color="000000" w:fill="C4BC96"/>
            <w:vAlign w:val="center"/>
            <w:hideMark/>
          </w:tcPr>
          <w:p w14:paraId="263E5284" w14:textId="77777777" w:rsidR="00307A3F" w:rsidRPr="003707F2" w:rsidRDefault="00307A3F" w:rsidP="0036083D">
            <w:pPr>
              <w:jc w:val="right"/>
              <w:rPr>
                <w:rFonts w:eastAsia="Times New Roman"/>
                <w:b/>
                <w:bCs/>
                <w:color w:val="000000"/>
                <w:sz w:val="18"/>
                <w:szCs w:val="18"/>
                <w:lang w:eastAsia="nn-NO"/>
              </w:rPr>
            </w:pPr>
            <w:r w:rsidRPr="003707F2">
              <w:rPr>
                <w:rFonts w:eastAsia="Times New Roman"/>
                <w:b/>
                <w:bCs/>
                <w:color w:val="000000"/>
                <w:sz w:val="18"/>
                <w:szCs w:val="18"/>
                <w:lang w:eastAsia="nn-NO"/>
              </w:rPr>
              <w:t>Gruppe 10 2017</w:t>
            </w:r>
          </w:p>
        </w:tc>
        <w:tc>
          <w:tcPr>
            <w:tcW w:w="433" w:type="pct"/>
            <w:tcBorders>
              <w:top w:val="single" w:sz="8" w:space="0" w:color="auto"/>
              <w:left w:val="nil"/>
              <w:bottom w:val="single" w:sz="8" w:space="0" w:color="auto"/>
              <w:right w:val="single" w:sz="8" w:space="0" w:color="auto"/>
            </w:tcBorders>
            <w:shd w:val="clear" w:color="000000" w:fill="C4BC96"/>
            <w:vAlign w:val="center"/>
            <w:hideMark/>
          </w:tcPr>
          <w:p w14:paraId="3FF06174" w14:textId="77777777" w:rsidR="00307A3F" w:rsidRPr="003707F2" w:rsidRDefault="00307A3F" w:rsidP="0036083D">
            <w:pPr>
              <w:jc w:val="right"/>
              <w:rPr>
                <w:rFonts w:eastAsia="Times New Roman"/>
                <w:b/>
                <w:bCs/>
                <w:color w:val="000000"/>
                <w:sz w:val="18"/>
                <w:szCs w:val="18"/>
                <w:lang w:eastAsia="nn-NO"/>
              </w:rPr>
            </w:pPr>
            <w:r w:rsidRPr="003707F2">
              <w:rPr>
                <w:rFonts w:eastAsia="Times New Roman"/>
                <w:b/>
                <w:bCs/>
                <w:color w:val="000000"/>
                <w:sz w:val="18"/>
                <w:szCs w:val="18"/>
                <w:lang w:val="en-US" w:eastAsia="nn-NO"/>
              </w:rPr>
              <w:t>Landet u Oslo 2016</w:t>
            </w:r>
          </w:p>
        </w:tc>
        <w:tc>
          <w:tcPr>
            <w:tcW w:w="382" w:type="pct"/>
            <w:tcBorders>
              <w:top w:val="single" w:sz="8" w:space="0" w:color="auto"/>
              <w:left w:val="nil"/>
              <w:bottom w:val="single" w:sz="8" w:space="0" w:color="auto"/>
              <w:right w:val="single" w:sz="8" w:space="0" w:color="auto"/>
            </w:tcBorders>
            <w:shd w:val="clear" w:color="000000" w:fill="C4BC96"/>
            <w:vAlign w:val="center"/>
            <w:hideMark/>
          </w:tcPr>
          <w:p w14:paraId="03D76E45" w14:textId="77777777" w:rsidR="00307A3F" w:rsidRPr="003707F2" w:rsidRDefault="00307A3F" w:rsidP="0036083D">
            <w:pPr>
              <w:jc w:val="right"/>
              <w:rPr>
                <w:rFonts w:eastAsia="Times New Roman"/>
                <w:b/>
                <w:bCs/>
                <w:color w:val="000000"/>
                <w:sz w:val="18"/>
                <w:szCs w:val="18"/>
                <w:lang w:eastAsia="nn-NO"/>
              </w:rPr>
            </w:pPr>
            <w:r w:rsidRPr="003707F2">
              <w:rPr>
                <w:rFonts w:eastAsia="Times New Roman"/>
                <w:b/>
                <w:bCs/>
                <w:color w:val="000000"/>
                <w:sz w:val="18"/>
                <w:szCs w:val="18"/>
                <w:lang w:eastAsia="nn-NO"/>
              </w:rPr>
              <w:t>Landet u Oslo 2017</w:t>
            </w:r>
          </w:p>
        </w:tc>
      </w:tr>
      <w:tr w:rsidR="00307A3F" w:rsidRPr="003707F2" w14:paraId="656A6CC7" w14:textId="77777777" w:rsidTr="00107171">
        <w:trPr>
          <w:trHeight w:hRule="exact" w:val="495"/>
        </w:trPr>
        <w:tc>
          <w:tcPr>
            <w:tcW w:w="688" w:type="pct"/>
            <w:tcBorders>
              <w:top w:val="nil"/>
              <w:left w:val="single" w:sz="8" w:space="0" w:color="auto"/>
              <w:bottom w:val="nil"/>
              <w:right w:val="single" w:sz="8" w:space="0" w:color="auto"/>
            </w:tcBorders>
            <w:shd w:val="clear" w:color="auto" w:fill="FFFF00"/>
            <w:vAlign w:val="center"/>
            <w:hideMark/>
          </w:tcPr>
          <w:p w14:paraId="7F43B294" w14:textId="77777777" w:rsidR="00307A3F" w:rsidRPr="003707F2" w:rsidRDefault="00307A3F" w:rsidP="0036083D">
            <w:pPr>
              <w:jc w:val="center"/>
              <w:rPr>
                <w:rFonts w:eastAsia="Times New Roman"/>
                <w:color w:val="000000"/>
                <w:sz w:val="18"/>
                <w:szCs w:val="18"/>
                <w:lang w:eastAsia="nn-NO"/>
              </w:rPr>
            </w:pPr>
            <w:r w:rsidRPr="003707F2">
              <w:rPr>
                <w:rFonts w:eastAsia="Times New Roman"/>
                <w:color w:val="000000"/>
                <w:sz w:val="18"/>
                <w:szCs w:val="18"/>
                <w:lang w:val="en-US" w:eastAsia="nn-NO"/>
              </w:rPr>
              <w:t>Middels</w:t>
            </w:r>
          </w:p>
        </w:tc>
        <w:tc>
          <w:tcPr>
            <w:tcW w:w="1760" w:type="pct"/>
            <w:tcBorders>
              <w:top w:val="nil"/>
              <w:left w:val="nil"/>
              <w:bottom w:val="nil"/>
              <w:right w:val="single" w:sz="8" w:space="0" w:color="auto"/>
            </w:tcBorders>
            <w:shd w:val="clear" w:color="000000" w:fill="EEECE1"/>
            <w:vAlign w:val="center"/>
            <w:hideMark/>
          </w:tcPr>
          <w:p w14:paraId="6326E3A8" w14:textId="77777777" w:rsidR="00307A3F" w:rsidRPr="003707F2" w:rsidRDefault="00307A3F" w:rsidP="0036083D">
            <w:pPr>
              <w:rPr>
                <w:rFonts w:eastAsia="Times New Roman"/>
                <w:b/>
                <w:bCs/>
                <w:color w:val="000000"/>
                <w:sz w:val="18"/>
                <w:szCs w:val="18"/>
                <w:lang w:eastAsia="nn-NO"/>
              </w:rPr>
            </w:pPr>
            <w:r w:rsidRPr="003707F2">
              <w:rPr>
                <w:rFonts w:eastAsia="Times New Roman"/>
                <w:b/>
                <w:bCs/>
                <w:color w:val="000000"/>
                <w:sz w:val="18"/>
                <w:szCs w:val="18"/>
                <w:lang w:eastAsia="nn-NO"/>
              </w:rPr>
              <w:t>Administrasjon og styring</w:t>
            </w:r>
            <w:r>
              <w:rPr>
                <w:rFonts w:eastAsia="Times New Roman"/>
                <w:b/>
                <w:bCs/>
                <w:color w:val="000000"/>
                <w:sz w:val="18"/>
                <w:szCs w:val="18"/>
                <w:lang w:eastAsia="nn-NO"/>
              </w:rPr>
              <w:t>*</w:t>
            </w:r>
          </w:p>
        </w:tc>
        <w:tc>
          <w:tcPr>
            <w:tcW w:w="449" w:type="pct"/>
            <w:tcBorders>
              <w:top w:val="nil"/>
              <w:left w:val="nil"/>
              <w:bottom w:val="nil"/>
              <w:right w:val="single" w:sz="8" w:space="0" w:color="auto"/>
            </w:tcBorders>
            <w:shd w:val="clear" w:color="000000" w:fill="EEECE1"/>
            <w:vAlign w:val="center"/>
            <w:hideMark/>
          </w:tcPr>
          <w:p w14:paraId="65F882AA"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val="en-US" w:eastAsia="nn-NO"/>
              </w:rPr>
              <w:t>8,9</w:t>
            </w:r>
          </w:p>
        </w:tc>
        <w:tc>
          <w:tcPr>
            <w:tcW w:w="416" w:type="pct"/>
            <w:tcBorders>
              <w:top w:val="nil"/>
              <w:left w:val="nil"/>
              <w:bottom w:val="nil"/>
              <w:right w:val="single" w:sz="8" w:space="0" w:color="auto"/>
            </w:tcBorders>
            <w:shd w:val="clear" w:color="000000" w:fill="EEECE1"/>
            <w:vAlign w:val="center"/>
            <w:hideMark/>
          </w:tcPr>
          <w:p w14:paraId="09B99D69"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7,7</w:t>
            </w:r>
          </w:p>
        </w:tc>
        <w:tc>
          <w:tcPr>
            <w:tcW w:w="433" w:type="pct"/>
            <w:tcBorders>
              <w:top w:val="nil"/>
              <w:left w:val="nil"/>
              <w:bottom w:val="nil"/>
              <w:right w:val="single" w:sz="8" w:space="0" w:color="auto"/>
            </w:tcBorders>
            <w:shd w:val="clear" w:color="000000" w:fill="EEECE1"/>
            <w:vAlign w:val="center"/>
            <w:hideMark/>
          </w:tcPr>
          <w:p w14:paraId="30D87CF8"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val="en-US" w:eastAsia="nn-NO"/>
              </w:rPr>
              <w:t>7,8</w:t>
            </w:r>
          </w:p>
        </w:tc>
        <w:tc>
          <w:tcPr>
            <w:tcW w:w="439" w:type="pct"/>
            <w:tcBorders>
              <w:top w:val="nil"/>
              <w:left w:val="nil"/>
              <w:bottom w:val="nil"/>
              <w:right w:val="single" w:sz="8" w:space="0" w:color="auto"/>
            </w:tcBorders>
            <w:shd w:val="clear" w:color="000000" w:fill="EEECE1"/>
            <w:vAlign w:val="center"/>
            <w:hideMark/>
          </w:tcPr>
          <w:p w14:paraId="7C3EF5EE"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7,6</w:t>
            </w:r>
          </w:p>
        </w:tc>
        <w:tc>
          <w:tcPr>
            <w:tcW w:w="433" w:type="pct"/>
            <w:tcBorders>
              <w:top w:val="nil"/>
              <w:left w:val="nil"/>
              <w:bottom w:val="nil"/>
              <w:right w:val="single" w:sz="8" w:space="0" w:color="auto"/>
            </w:tcBorders>
            <w:shd w:val="clear" w:color="000000" w:fill="EEECE1"/>
            <w:vAlign w:val="center"/>
            <w:hideMark/>
          </w:tcPr>
          <w:p w14:paraId="166DA260"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val="en-US" w:eastAsia="nn-NO"/>
              </w:rPr>
              <w:t>8,1</w:t>
            </w:r>
          </w:p>
        </w:tc>
        <w:tc>
          <w:tcPr>
            <w:tcW w:w="382" w:type="pct"/>
            <w:tcBorders>
              <w:top w:val="nil"/>
              <w:left w:val="nil"/>
              <w:bottom w:val="nil"/>
              <w:right w:val="single" w:sz="8" w:space="0" w:color="auto"/>
            </w:tcBorders>
            <w:shd w:val="clear" w:color="000000" w:fill="EEECE1"/>
            <w:vAlign w:val="center"/>
            <w:hideMark/>
          </w:tcPr>
          <w:p w14:paraId="06FAFA8B"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7,8</w:t>
            </w:r>
          </w:p>
        </w:tc>
      </w:tr>
      <w:tr w:rsidR="00307A3F" w:rsidRPr="003707F2" w14:paraId="57AE4553" w14:textId="77777777" w:rsidTr="00107171">
        <w:trPr>
          <w:trHeight w:val="315"/>
        </w:trPr>
        <w:tc>
          <w:tcPr>
            <w:tcW w:w="688" w:type="pct"/>
            <w:tcBorders>
              <w:top w:val="single" w:sz="8" w:space="0" w:color="auto"/>
              <w:left w:val="single" w:sz="8" w:space="0" w:color="auto"/>
              <w:bottom w:val="single" w:sz="8" w:space="0" w:color="auto"/>
              <w:right w:val="single" w:sz="8" w:space="0" w:color="auto"/>
            </w:tcBorders>
            <w:shd w:val="clear" w:color="auto" w:fill="FFFF00"/>
            <w:vAlign w:val="center"/>
            <w:hideMark/>
          </w:tcPr>
          <w:p w14:paraId="3EDBF6AB" w14:textId="77777777" w:rsidR="00307A3F" w:rsidRPr="003707F2" w:rsidRDefault="00307A3F" w:rsidP="0036083D">
            <w:pPr>
              <w:jc w:val="center"/>
              <w:rPr>
                <w:rFonts w:eastAsia="Times New Roman"/>
                <w:color w:val="000000"/>
                <w:sz w:val="18"/>
                <w:szCs w:val="18"/>
                <w:lang w:eastAsia="nn-NO"/>
              </w:rPr>
            </w:pPr>
            <w:r w:rsidRPr="003707F2">
              <w:rPr>
                <w:rFonts w:eastAsia="Times New Roman"/>
                <w:color w:val="000000"/>
                <w:sz w:val="18"/>
                <w:szCs w:val="18"/>
                <w:lang w:eastAsia="nn-NO"/>
              </w:rPr>
              <w:t>Middels</w:t>
            </w:r>
          </w:p>
        </w:tc>
        <w:tc>
          <w:tcPr>
            <w:tcW w:w="1760" w:type="pct"/>
            <w:tcBorders>
              <w:top w:val="single" w:sz="8" w:space="0" w:color="auto"/>
              <w:left w:val="nil"/>
              <w:bottom w:val="single" w:sz="8" w:space="0" w:color="auto"/>
              <w:right w:val="single" w:sz="8" w:space="0" w:color="auto"/>
            </w:tcBorders>
            <w:shd w:val="clear" w:color="000000" w:fill="EEECE1"/>
            <w:vAlign w:val="center"/>
            <w:hideMark/>
          </w:tcPr>
          <w:p w14:paraId="1792D8F0" w14:textId="77777777" w:rsidR="00307A3F" w:rsidRPr="003707F2" w:rsidRDefault="00307A3F" w:rsidP="0036083D">
            <w:pPr>
              <w:rPr>
                <w:rFonts w:eastAsia="Times New Roman"/>
                <w:b/>
                <w:bCs/>
                <w:color w:val="000000"/>
                <w:sz w:val="18"/>
                <w:szCs w:val="18"/>
                <w:lang w:eastAsia="nn-NO"/>
              </w:rPr>
            </w:pPr>
            <w:r w:rsidRPr="003707F2">
              <w:rPr>
                <w:rFonts w:eastAsia="Times New Roman"/>
                <w:b/>
                <w:bCs/>
                <w:color w:val="000000"/>
                <w:sz w:val="18"/>
                <w:szCs w:val="18"/>
                <w:lang w:eastAsia="nn-NO"/>
              </w:rPr>
              <w:t>Barnehage</w:t>
            </w:r>
          </w:p>
        </w:tc>
        <w:tc>
          <w:tcPr>
            <w:tcW w:w="449" w:type="pct"/>
            <w:tcBorders>
              <w:top w:val="single" w:sz="8" w:space="0" w:color="auto"/>
              <w:left w:val="nil"/>
              <w:bottom w:val="single" w:sz="8" w:space="0" w:color="auto"/>
              <w:right w:val="single" w:sz="8" w:space="0" w:color="auto"/>
            </w:tcBorders>
            <w:shd w:val="clear" w:color="000000" w:fill="EEECE1"/>
            <w:vAlign w:val="center"/>
            <w:hideMark/>
          </w:tcPr>
          <w:p w14:paraId="7799285B"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12,9</w:t>
            </w:r>
          </w:p>
        </w:tc>
        <w:tc>
          <w:tcPr>
            <w:tcW w:w="416" w:type="pct"/>
            <w:tcBorders>
              <w:top w:val="single" w:sz="8" w:space="0" w:color="auto"/>
              <w:left w:val="nil"/>
              <w:bottom w:val="single" w:sz="8" w:space="0" w:color="auto"/>
              <w:right w:val="single" w:sz="8" w:space="0" w:color="auto"/>
            </w:tcBorders>
            <w:shd w:val="clear" w:color="000000" w:fill="EEECE1"/>
            <w:vAlign w:val="center"/>
            <w:hideMark/>
          </w:tcPr>
          <w:p w14:paraId="49AE1B9A"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13,6</w:t>
            </w:r>
          </w:p>
        </w:tc>
        <w:tc>
          <w:tcPr>
            <w:tcW w:w="433" w:type="pct"/>
            <w:tcBorders>
              <w:top w:val="single" w:sz="8" w:space="0" w:color="auto"/>
              <w:left w:val="nil"/>
              <w:bottom w:val="single" w:sz="8" w:space="0" w:color="auto"/>
              <w:right w:val="single" w:sz="8" w:space="0" w:color="auto"/>
            </w:tcBorders>
            <w:shd w:val="clear" w:color="000000" w:fill="EEECE1"/>
            <w:vAlign w:val="center"/>
            <w:hideMark/>
          </w:tcPr>
          <w:p w14:paraId="3765B631"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13,8</w:t>
            </w:r>
          </w:p>
        </w:tc>
        <w:tc>
          <w:tcPr>
            <w:tcW w:w="439" w:type="pct"/>
            <w:tcBorders>
              <w:top w:val="single" w:sz="8" w:space="0" w:color="auto"/>
              <w:left w:val="nil"/>
              <w:bottom w:val="single" w:sz="8" w:space="0" w:color="auto"/>
              <w:right w:val="single" w:sz="8" w:space="0" w:color="auto"/>
            </w:tcBorders>
            <w:shd w:val="clear" w:color="000000" w:fill="EEECE1"/>
            <w:vAlign w:val="center"/>
            <w:hideMark/>
          </w:tcPr>
          <w:p w14:paraId="540B4812"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13,6</w:t>
            </w:r>
          </w:p>
        </w:tc>
        <w:tc>
          <w:tcPr>
            <w:tcW w:w="433" w:type="pct"/>
            <w:tcBorders>
              <w:top w:val="single" w:sz="8" w:space="0" w:color="auto"/>
              <w:left w:val="nil"/>
              <w:bottom w:val="single" w:sz="8" w:space="0" w:color="auto"/>
              <w:right w:val="single" w:sz="8" w:space="0" w:color="auto"/>
            </w:tcBorders>
            <w:shd w:val="clear" w:color="000000" w:fill="EEECE1"/>
            <w:vAlign w:val="center"/>
            <w:hideMark/>
          </w:tcPr>
          <w:p w14:paraId="4FD8C550"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14,6</w:t>
            </w:r>
          </w:p>
        </w:tc>
        <w:tc>
          <w:tcPr>
            <w:tcW w:w="382" w:type="pct"/>
            <w:tcBorders>
              <w:top w:val="single" w:sz="8" w:space="0" w:color="auto"/>
              <w:left w:val="nil"/>
              <w:bottom w:val="single" w:sz="8" w:space="0" w:color="auto"/>
              <w:right w:val="single" w:sz="8" w:space="0" w:color="auto"/>
            </w:tcBorders>
            <w:shd w:val="clear" w:color="000000" w:fill="EEECE1"/>
            <w:vAlign w:val="center"/>
            <w:hideMark/>
          </w:tcPr>
          <w:p w14:paraId="4A1661AF"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14,4</w:t>
            </w:r>
          </w:p>
        </w:tc>
      </w:tr>
      <w:tr w:rsidR="00307A3F" w:rsidRPr="003707F2" w14:paraId="20F65213" w14:textId="77777777" w:rsidTr="00107171">
        <w:trPr>
          <w:trHeight w:hRule="exact" w:val="315"/>
        </w:trPr>
        <w:tc>
          <w:tcPr>
            <w:tcW w:w="688" w:type="pct"/>
            <w:tcBorders>
              <w:top w:val="nil"/>
              <w:left w:val="single" w:sz="8" w:space="0" w:color="auto"/>
              <w:bottom w:val="single" w:sz="8" w:space="0" w:color="auto"/>
              <w:right w:val="single" w:sz="8" w:space="0" w:color="auto"/>
            </w:tcBorders>
            <w:shd w:val="clear" w:color="auto" w:fill="FFFF00"/>
            <w:vAlign w:val="center"/>
            <w:hideMark/>
          </w:tcPr>
          <w:p w14:paraId="53A65752" w14:textId="77777777" w:rsidR="00307A3F" w:rsidRPr="003707F2" w:rsidRDefault="00307A3F" w:rsidP="0036083D">
            <w:pPr>
              <w:jc w:val="center"/>
              <w:rPr>
                <w:rFonts w:eastAsia="Times New Roman"/>
                <w:color w:val="000000"/>
                <w:sz w:val="18"/>
                <w:szCs w:val="18"/>
                <w:lang w:eastAsia="nn-NO"/>
              </w:rPr>
            </w:pPr>
            <w:r w:rsidRPr="003707F2">
              <w:rPr>
                <w:rFonts w:eastAsia="Times New Roman"/>
                <w:color w:val="000000"/>
                <w:sz w:val="18"/>
                <w:szCs w:val="18"/>
                <w:lang w:val="en-US" w:eastAsia="nn-NO"/>
              </w:rPr>
              <w:t>Middels</w:t>
            </w:r>
          </w:p>
        </w:tc>
        <w:tc>
          <w:tcPr>
            <w:tcW w:w="1760" w:type="pct"/>
            <w:tcBorders>
              <w:top w:val="nil"/>
              <w:left w:val="nil"/>
              <w:bottom w:val="single" w:sz="8" w:space="0" w:color="auto"/>
              <w:right w:val="single" w:sz="8" w:space="0" w:color="auto"/>
            </w:tcBorders>
            <w:shd w:val="clear" w:color="000000" w:fill="EEECE1"/>
            <w:vAlign w:val="center"/>
            <w:hideMark/>
          </w:tcPr>
          <w:p w14:paraId="2F70BA49" w14:textId="77777777" w:rsidR="00307A3F" w:rsidRPr="003707F2" w:rsidRDefault="00307A3F" w:rsidP="0036083D">
            <w:pPr>
              <w:rPr>
                <w:rFonts w:eastAsia="Times New Roman"/>
                <w:b/>
                <w:bCs/>
                <w:color w:val="000000"/>
                <w:sz w:val="18"/>
                <w:szCs w:val="18"/>
                <w:lang w:eastAsia="nn-NO"/>
              </w:rPr>
            </w:pPr>
            <w:r w:rsidRPr="003707F2">
              <w:rPr>
                <w:rFonts w:eastAsia="Times New Roman"/>
                <w:b/>
                <w:bCs/>
                <w:color w:val="000000"/>
                <w:sz w:val="18"/>
                <w:szCs w:val="18"/>
                <w:lang w:val="en-US" w:eastAsia="nn-NO"/>
              </w:rPr>
              <w:t>Grunnskuleoppl</w:t>
            </w:r>
          </w:p>
        </w:tc>
        <w:tc>
          <w:tcPr>
            <w:tcW w:w="449" w:type="pct"/>
            <w:tcBorders>
              <w:top w:val="nil"/>
              <w:left w:val="nil"/>
              <w:bottom w:val="single" w:sz="8" w:space="0" w:color="auto"/>
              <w:right w:val="single" w:sz="8" w:space="0" w:color="auto"/>
            </w:tcBorders>
            <w:shd w:val="clear" w:color="000000" w:fill="EEECE1"/>
            <w:vAlign w:val="center"/>
            <w:hideMark/>
          </w:tcPr>
          <w:p w14:paraId="12A73FAA"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val="en-US" w:eastAsia="nn-NO"/>
              </w:rPr>
              <w:t>24,7</w:t>
            </w:r>
          </w:p>
        </w:tc>
        <w:tc>
          <w:tcPr>
            <w:tcW w:w="416" w:type="pct"/>
            <w:tcBorders>
              <w:top w:val="nil"/>
              <w:left w:val="nil"/>
              <w:bottom w:val="single" w:sz="8" w:space="0" w:color="auto"/>
              <w:right w:val="single" w:sz="8" w:space="0" w:color="auto"/>
            </w:tcBorders>
            <w:shd w:val="clear" w:color="000000" w:fill="EEECE1"/>
            <w:vAlign w:val="center"/>
            <w:hideMark/>
          </w:tcPr>
          <w:p w14:paraId="354218A0"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24,3</w:t>
            </w:r>
          </w:p>
        </w:tc>
        <w:tc>
          <w:tcPr>
            <w:tcW w:w="433" w:type="pct"/>
            <w:tcBorders>
              <w:top w:val="nil"/>
              <w:left w:val="nil"/>
              <w:bottom w:val="single" w:sz="8" w:space="0" w:color="auto"/>
              <w:right w:val="single" w:sz="8" w:space="0" w:color="auto"/>
            </w:tcBorders>
            <w:shd w:val="clear" w:color="000000" w:fill="EEECE1"/>
            <w:vAlign w:val="center"/>
            <w:hideMark/>
          </w:tcPr>
          <w:p w14:paraId="43B790FC"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val="en-US" w:eastAsia="nn-NO"/>
              </w:rPr>
              <w:t>25</w:t>
            </w:r>
          </w:p>
        </w:tc>
        <w:tc>
          <w:tcPr>
            <w:tcW w:w="439" w:type="pct"/>
            <w:tcBorders>
              <w:top w:val="nil"/>
              <w:left w:val="nil"/>
              <w:bottom w:val="single" w:sz="8" w:space="0" w:color="auto"/>
              <w:right w:val="single" w:sz="8" w:space="0" w:color="auto"/>
            </w:tcBorders>
            <w:shd w:val="clear" w:color="000000" w:fill="EEECE1"/>
            <w:vAlign w:val="center"/>
            <w:hideMark/>
          </w:tcPr>
          <w:p w14:paraId="7441EBBC"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24,3</w:t>
            </w:r>
          </w:p>
        </w:tc>
        <w:tc>
          <w:tcPr>
            <w:tcW w:w="433" w:type="pct"/>
            <w:tcBorders>
              <w:top w:val="nil"/>
              <w:left w:val="nil"/>
              <w:bottom w:val="single" w:sz="8" w:space="0" w:color="auto"/>
              <w:right w:val="single" w:sz="8" w:space="0" w:color="auto"/>
            </w:tcBorders>
            <w:shd w:val="clear" w:color="000000" w:fill="EEECE1"/>
            <w:vAlign w:val="center"/>
            <w:hideMark/>
          </w:tcPr>
          <w:p w14:paraId="1FFD837C"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val="en-US" w:eastAsia="nn-NO"/>
              </w:rPr>
              <w:t>24,1</w:t>
            </w:r>
          </w:p>
        </w:tc>
        <w:tc>
          <w:tcPr>
            <w:tcW w:w="382" w:type="pct"/>
            <w:tcBorders>
              <w:top w:val="nil"/>
              <w:left w:val="nil"/>
              <w:bottom w:val="single" w:sz="8" w:space="0" w:color="auto"/>
              <w:right w:val="single" w:sz="8" w:space="0" w:color="auto"/>
            </w:tcBorders>
            <w:shd w:val="clear" w:color="000000" w:fill="EEECE1"/>
            <w:vAlign w:val="center"/>
            <w:hideMark/>
          </w:tcPr>
          <w:p w14:paraId="5BA9ED02"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23,6</w:t>
            </w:r>
          </w:p>
        </w:tc>
      </w:tr>
      <w:tr w:rsidR="00307A3F" w:rsidRPr="003707F2" w14:paraId="4626C00E" w14:textId="77777777" w:rsidTr="00107171">
        <w:trPr>
          <w:trHeight w:hRule="exact" w:val="315"/>
        </w:trPr>
        <w:tc>
          <w:tcPr>
            <w:tcW w:w="688" w:type="pct"/>
            <w:tcBorders>
              <w:top w:val="nil"/>
              <w:left w:val="single" w:sz="8" w:space="0" w:color="auto"/>
              <w:bottom w:val="single" w:sz="8" w:space="0" w:color="auto"/>
              <w:right w:val="single" w:sz="8" w:space="0" w:color="auto"/>
            </w:tcBorders>
            <w:shd w:val="clear" w:color="auto" w:fill="FF0000"/>
            <w:vAlign w:val="center"/>
            <w:hideMark/>
          </w:tcPr>
          <w:p w14:paraId="24B76F68" w14:textId="77777777" w:rsidR="00307A3F" w:rsidRPr="003707F2" w:rsidRDefault="00307A3F" w:rsidP="0036083D">
            <w:pPr>
              <w:jc w:val="center"/>
              <w:rPr>
                <w:rFonts w:eastAsia="Times New Roman"/>
                <w:color w:val="000000"/>
                <w:sz w:val="18"/>
                <w:szCs w:val="18"/>
                <w:lang w:eastAsia="nn-NO"/>
              </w:rPr>
            </w:pPr>
            <w:r w:rsidRPr="003707F2">
              <w:rPr>
                <w:rFonts w:eastAsia="Times New Roman"/>
                <w:color w:val="000000"/>
                <w:sz w:val="18"/>
                <w:szCs w:val="18"/>
                <w:lang w:val="en-US" w:eastAsia="nn-NO"/>
              </w:rPr>
              <w:t>Høg</w:t>
            </w:r>
          </w:p>
        </w:tc>
        <w:tc>
          <w:tcPr>
            <w:tcW w:w="1760" w:type="pct"/>
            <w:tcBorders>
              <w:top w:val="nil"/>
              <w:left w:val="nil"/>
              <w:bottom w:val="nil"/>
              <w:right w:val="single" w:sz="8" w:space="0" w:color="auto"/>
            </w:tcBorders>
            <w:shd w:val="clear" w:color="000000" w:fill="EEECE1"/>
            <w:vAlign w:val="center"/>
            <w:hideMark/>
          </w:tcPr>
          <w:p w14:paraId="2C39ADB8" w14:textId="77777777" w:rsidR="00307A3F" w:rsidRPr="003707F2" w:rsidRDefault="00307A3F" w:rsidP="0036083D">
            <w:pPr>
              <w:rPr>
                <w:rFonts w:eastAsia="Times New Roman"/>
                <w:b/>
                <w:bCs/>
                <w:color w:val="000000"/>
                <w:sz w:val="18"/>
                <w:szCs w:val="18"/>
                <w:lang w:eastAsia="nn-NO"/>
              </w:rPr>
            </w:pPr>
            <w:r w:rsidRPr="003707F2">
              <w:rPr>
                <w:rFonts w:eastAsia="Times New Roman"/>
                <w:b/>
                <w:bCs/>
                <w:color w:val="000000"/>
                <w:sz w:val="18"/>
                <w:szCs w:val="18"/>
                <w:lang w:val="en-US" w:eastAsia="nn-NO"/>
              </w:rPr>
              <w:t>Helse og omsorg</w:t>
            </w:r>
          </w:p>
        </w:tc>
        <w:tc>
          <w:tcPr>
            <w:tcW w:w="449" w:type="pct"/>
            <w:tcBorders>
              <w:top w:val="nil"/>
              <w:left w:val="nil"/>
              <w:bottom w:val="nil"/>
              <w:right w:val="single" w:sz="8" w:space="0" w:color="auto"/>
            </w:tcBorders>
            <w:shd w:val="clear" w:color="000000" w:fill="EEECE1"/>
            <w:vAlign w:val="center"/>
            <w:hideMark/>
          </w:tcPr>
          <w:p w14:paraId="3BCA2384"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val="en-US" w:eastAsia="nn-NO"/>
              </w:rPr>
              <w:t>40,4</w:t>
            </w:r>
          </w:p>
        </w:tc>
        <w:tc>
          <w:tcPr>
            <w:tcW w:w="416" w:type="pct"/>
            <w:tcBorders>
              <w:top w:val="nil"/>
              <w:left w:val="nil"/>
              <w:bottom w:val="nil"/>
              <w:right w:val="single" w:sz="8" w:space="0" w:color="auto"/>
            </w:tcBorders>
            <w:shd w:val="clear" w:color="000000" w:fill="EEECE1"/>
            <w:vAlign w:val="center"/>
            <w:hideMark/>
          </w:tcPr>
          <w:p w14:paraId="54C15738"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39,7</w:t>
            </w:r>
          </w:p>
        </w:tc>
        <w:tc>
          <w:tcPr>
            <w:tcW w:w="433" w:type="pct"/>
            <w:tcBorders>
              <w:top w:val="nil"/>
              <w:left w:val="nil"/>
              <w:bottom w:val="nil"/>
              <w:right w:val="single" w:sz="8" w:space="0" w:color="auto"/>
            </w:tcBorders>
            <w:shd w:val="clear" w:color="000000" w:fill="EEECE1"/>
            <w:vAlign w:val="center"/>
            <w:hideMark/>
          </w:tcPr>
          <w:p w14:paraId="183BD823"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val="en-US" w:eastAsia="nn-NO"/>
              </w:rPr>
              <w:t>38,6</w:t>
            </w:r>
          </w:p>
        </w:tc>
        <w:tc>
          <w:tcPr>
            <w:tcW w:w="439" w:type="pct"/>
            <w:tcBorders>
              <w:top w:val="nil"/>
              <w:left w:val="nil"/>
              <w:bottom w:val="nil"/>
              <w:right w:val="single" w:sz="8" w:space="0" w:color="auto"/>
            </w:tcBorders>
            <w:shd w:val="clear" w:color="000000" w:fill="EEECE1"/>
            <w:vAlign w:val="center"/>
            <w:hideMark/>
          </w:tcPr>
          <w:p w14:paraId="4ADF738E"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38,3</w:t>
            </w:r>
          </w:p>
        </w:tc>
        <w:tc>
          <w:tcPr>
            <w:tcW w:w="433" w:type="pct"/>
            <w:tcBorders>
              <w:top w:val="nil"/>
              <w:left w:val="nil"/>
              <w:bottom w:val="nil"/>
              <w:right w:val="single" w:sz="8" w:space="0" w:color="auto"/>
            </w:tcBorders>
            <w:shd w:val="clear" w:color="000000" w:fill="EEECE1"/>
            <w:vAlign w:val="center"/>
            <w:hideMark/>
          </w:tcPr>
          <w:p w14:paraId="7960FB4E"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val="en-US" w:eastAsia="nn-NO"/>
              </w:rPr>
              <w:t>36,1</w:t>
            </w:r>
          </w:p>
        </w:tc>
        <w:tc>
          <w:tcPr>
            <w:tcW w:w="382" w:type="pct"/>
            <w:tcBorders>
              <w:top w:val="nil"/>
              <w:left w:val="nil"/>
              <w:bottom w:val="nil"/>
              <w:right w:val="single" w:sz="8" w:space="0" w:color="auto"/>
            </w:tcBorders>
            <w:shd w:val="clear" w:color="000000" w:fill="EEECE1"/>
            <w:vAlign w:val="center"/>
            <w:hideMark/>
          </w:tcPr>
          <w:p w14:paraId="1895CEAF"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35,7</w:t>
            </w:r>
          </w:p>
        </w:tc>
      </w:tr>
      <w:tr w:rsidR="00307A3F" w:rsidRPr="003707F2" w14:paraId="68D25714" w14:textId="77777777" w:rsidTr="00107171">
        <w:trPr>
          <w:trHeight w:hRule="exact" w:val="315"/>
        </w:trPr>
        <w:tc>
          <w:tcPr>
            <w:tcW w:w="688" w:type="pct"/>
            <w:tcBorders>
              <w:top w:val="nil"/>
              <w:left w:val="single" w:sz="8" w:space="0" w:color="auto"/>
              <w:bottom w:val="single" w:sz="8" w:space="0" w:color="auto"/>
              <w:right w:val="single" w:sz="8" w:space="0" w:color="auto"/>
            </w:tcBorders>
            <w:shd w:val="clear" w:color="auto" w:fill="92D050"/>
            <w:vAlign w:val="center"/>
            <w:hideMark/>
          </w:tcPr>
          <w:p w14:paraId="57A2A091" w14:textId="77777777" w:rsidR="00307A3F" w:rsidRPr="003707F2" w:rsidRDefault="00307A3F" w:rsidP="0036083D">
            <w:pPr>
              <w:jc w:val="center"/>
              <w:rPr>
                <w:rFonts w:eastAsia="Times New Roman"/>
                <w:color w:val="000000"/>
                <w:sz w:val="18"/>
                <w:szCs w:val="18"/>
                <w:lang w:eastAsia="nn-NO"/>
              </w:rPr>
            </w:pPr>
            <w:r w:rsidRPr="003707F2">
              <w:rPr>
                <w:rFonts w:eastAsia="Times New Roman"/>
                <w:color w:val="000000"/>
                <w:sz w:val="18"/>
                <w:szCs w:val="18"/>
                <w:lang w:val="en-US" w:eastAsia="nn-NO"/>
              </w:rPr>
              <w:t>Låg</w:t>
            </w:r>
          </w:p>
        </w:tc>
        <w:tc>
          <w:tcPr>
            <w:tcW w:w="1760" w:type="pct"/>
            <w:tcBorders>
              <w:top w:val="single" w:sz="8" w:space="0" w:color="auto"/>
              <w:left w:val="nil"/>
              <w:bottom w:val="single" w:sz="8" w:space="0" w:color="auto"/>
              <w:right w:val="single" w:sz="8" w:space="0" w:color="auto"/>
            </w:tcBorders>
            <w:shd w:val="clear" w:color="000000" w:fill="EEECE1"/>
            <w:vAlign w:val="center"/>
            <w:hideMark/>
          </w:tcPr>
          <w:p w14:paraId="14F6BF75" w14:textId="77777777" w:rsidR="00307A3F" w:rsidRPr="003707F2" w:rsidRDefault="00307A3F" w:rsidP="0036083D">
            <w:pPr>
              <w:rPr>
                <w:rFonts w:eastAsia="Times New Roman"/>
                <w:b/>
                <w:bCs/>
                <w:color w:val="000000"/>
                <w:sz w:val="18"/>
                <w:szCs w:val="18"/>
                <w:lang w:eastAsia="nn-NO"/>
              </w:rPr>
            </w:pPr>
            <w:r w:rsidRPr="003707F2">
              <w:rPr>
                <w:rFonts w:eastAsia="Times New Roman"/>
                <w:b/>
                <w:bCs/>
                <w:color w:val="000000"/>
                <w:sz w:val="18"/>
                <w:szCs w:val="18"/>
                <w:lang w:val="en-US" w:eastAsia="nn-NO"/>
              </w:rPr>
              <w:t>Sosialteneste</w:t>
            </w:r>
          </w:p>
        </w:tc>
        <w:tc>
          <w:tcPr>
            <w:tcW w:w="449" w:type="pct"/>
            <w:tcBorders>
              <w:top w:val="single" w:sz="8" w:space="0" w:color="auto"/>
              <w:left w:val="nil"/>
              <w:bottom w:val="single" w:sz="8" w:space="0" w:color="auto"/>
              <w:right w:val="single" w:sz="8" w:space="0" w:color="auto"/>
            </w:tcBorders>
            <w:shd w:val="clear" w:color="000000" w:fill="EEECE1"/>
            <w:vAlign w:val="center"/>
            <w:hideMark/>
          </w:tcPr>
          <w:p w14:paraId="591BAABE"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val="en-US" w:eastAsia="nn-NO"/>
              </w:rPr>
              <w:t>3,8</w:t>
            </w:r>
          </w:p>
        </w:tc>
        <w:tc>
          <w:tcPr>
            <w:tcW w:w="416" w:type="pct"/>
            <w:tcBorders>
              <w:top w:val="single" w:sz="8" w:space="0" w:color="auto"/>
              <w:left w:val="nil"/>
              <w:bottom w:val="single" w:sz="8" w:space="0" w:color="auto"/>
              <w:right w:val="single" w:sz="8" w:space="0" w:color="auto"/>
            </w:tcBorders>
            <w:shd w:val="clear" w:color="000000" w:fill="EEECE1"/>
            <w:vAlign w:val="center"/>
            <w:hideMark/>
          </w:tcPr>
          <w:p w14:paraId="1572208E"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4,1</w:t>
            </w:r>
          </w:p>
        </w:tc>
        <w:tc>
          <w:tcPr>
            <w:tcW w:w="433" w:type="pct"/>
            <w:tcBorders>
              <w:top w:val="single" w:sz="8" w:space="0" w:color="auto"/>
              <w:left w:val="nil"/>
              <w:bottom w:val="single" w:sz="8" w:space="0" w:color="auto"/>
              <w:right w:val="single" w:sz="8" w:space="0" w:color="auto"/>
            </w:tcBorders>
            <w:shd w:val="clear" w:color="000000" w:fill="EEECE1"/>
            <w:vAlign w:val="center"/>
            <w:hideMark/>
          </w:tcPr>
          <w:p w14:paraId="56579FC8"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val="en-US" w:eastAsia="nn-NO"/>
              </w:rPr>
              <w:t>5</w:t>
            </w:r>
          </w:p>
        </w:tc>
        <w:tc>
          <w:tcPr>
            <w:tcW w:w="439" w:type="pct"/>
            <w:tcBorders>
              <w:top w:val="single" w:sz="8" w:space="0" w:color="auto"/>
              <w:left w:val="nil"/>
              <w:bottom w:val="single" w:sz="8" w:space="0" w:color="auto"/>
              <w:right w:val="single" w:sz="8" w:space="0" w:color="auto"/>
            </w:tcBorders>
            <w:shd w:val="clear" w:color="000000" w:fill="EEECE1"/>
            <w:vAlign w:val="center"/>
            <w:hideMark/>
          </w:tcPr>
          <w:p w14:paraId="7A999E55"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5</w:t>
            </w:r>
          </w:p>
        </w:tc>
        <w:tc>
          <w:tcPr>
            <w:tcW w:w="433" w:type="pct"/>
            <w:tcBorders>
              <w:top w:val="single" w:sz="8" w:space="0" w:color="auto"/>
              <w:left w:val="nil"/>
              <w:bottom w:val="single" w:sz="8" w:space="0" w:color="auto"/>
              <w:right w:val="single" w:sz="8" w:space="0" w:color="auto"/>
            </w:tcBorders>
            <w:shd w:val="clear" w:color="000000" w:fill="EEECE1"/>
            <w:vAlign w:val="center"/>
            <w:hideMark/>
          </w:tcPr>
          <w:p w14:paraId="725C2B8C"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val="en-US" w:eastAsia="nn-NO"/>
              </w:rPr>
              <w:t>5,8</w:t>
            </w:r>
          </w:p>
        </w:tc>
        <w:tc>
          <w:tcPr>
            <w:tcW w:w="382" w:type="pct"/>
            <w:tcBorders>
              <w:top w:val="single" w:sz="8" w:space="0" w:color="auto"/>
              <w:left w:val="nil"/>
              <w:bottom w:val="single" w:sz="8" w:space="0" w:color="auto"/>
              <w:right w:val="single" w:sz="8" w:space="0" w:color="auto"/>
            </w:tcBorders>
            <w:shd w:val="clear" w:color="000000" w:fill="EEECE1"/>
            <w:vAlign w:val="center"/>
            <w:hideMark/>
          </w:tcPr>
          <w:p w14:paraId="54FF7FB0"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6,1</w:t>
            </w:r>
          </w:p>
        </w:tc>
      </w:tr>
      <w:tr w:rsidR="00307A3F" w:rsidRPr="003707F2" w14:paraId="6DBE7F9A" w14:textId="77777777" w:rsidTr="00107171">
        <w:trPr>
          <w:trHeight w:hRule="exact" w:val="315"/>
        </w:trPr>
        <w:tc>
          <w:tcPr>
            <w:tcW w:w="688" w:type="pct"/>
            <w:tcBorders>
              <w:top w:val="nil"/>
              <w:left w:val="single" w:sz="8" w:space="0" w:color="auto"/>
              <w:bottom w:val="single" w:sz="8" w:space="0" w:color="auto"/>
              <w:right w:val="single" w:sz="8" w:space="0" w:color="auto"/>
            </w:tcBorders>
            <w:shd w:val="clear" w:color="auto" w:fill="92D050"/>
            <w:vAlign w:val="center"/>
            <w:hideMark/>
          </w:tcPr>
          <w:p w14:paraId="686399CB" w14:textId="77777777" w:rsidR="00307A3F" w:rsidRPr="003707F2" w:rsidRDefault="00307A3F" w:rsidP="0036083D">
            <w:pPr>
              <w:jc w:val="center"/>
              <w:rPr>
                <w:rFonts w:eastAsia="Times New Roman"/>
                <w:color w:val="000000"/>
                <w:sz w:val="18"/>
                <w:szCs w:val="18"/>
                <w:lang w:eastAsia="nn-NO"/>
              </w:rPr>
            </w:pPr>
            <w:r w:rsidRPr="003707F2">
              <w:rPr>
                <w:rFonts w:eastAsia="Times New Roman"/>
                <w:color w:val="000000"/>
                <w:sz w:val="18"/>
                <w:szCs w:val="18"/>
                <w:lang w:val="en-US" w:eastAsia="nn-NO"/>
              </w:rPr>
              <w:t>Låg</w:t>
            </w:r>
          </w:p>
        </w:tc>
        <w:tc>
          <w:tcPr>
            <w:tcW w:w="1760" w:type="pct"/>
            <w:tcBorders>
              <w:top w:val="nil"/>
              <w:left w:val="nil"/>
              <w:bottom w:val="nil"/>
              <w:right w:val="single" w:sz="8" w:space="0" w:color="auto"/>
            </w:tcBorders>
            <w:shd w:val="clear" w:color="000000" w:fill="EEECE1"/>
            <w:vAlign w:val="center"/>
            <w:hideMark/>
          </w:tcPr>
          <w:p w14:paraId="500FE06E" w14:textId="77777777" w:rsidR="00307A3F" w:rsidRPr="003707F2" w:rsidRDefault="00307A3F" w:rsidP="0036083D">
            <w:pPr>
              <w:rPr>
                <w:rFonts w:eastAsia="Times New Roman"/>
                <w:b/>
                <w:bCs/>
                <w:color w:val="000000"/>
                <w:sz w:val="18"/>
                <w:szCs w:val="18"/>
                <w:lang w:eastAsia="nn-NO"/>
              </w:rPr>
            </w:pPr>
            <w:r w:rsidRPr="003707F2">
              <w:rPr>
                <w:rFonts w:eastAsia="Times New Roman"/>
                <w:b/>
                <w:bCs/>
                <w:color w:val="000000"/>
                <w:sz w:val="18"/>
                <w:szCs w:val="18"/>
                <w:lang w:val="en-US" w:eastAsia="nn-NO"/>
              </w:rPr>
              <w:t>Barnevern</w:t>
            </w:r>
          </w:p>
        </w:tc>
        <w:tc>
          <w:tcPr>
            <w:tcW w:w="449" w:type="pct"/>
            <w:tcBorders>
              <w:top w:val="nil"/>
              <w:left w:val="nil"/>
              <w:bottom w:val="nil"/>
              <w:right w:val="single" w:sz="8" w:space="0" w:color="auto"/>
            </w:tcBorders>
            <w:shd w:val="clear" w:color="000000" w:fill="EEECE1"/>
            <w:vAlign w:val="center"/>
            <w:hideMark/>
          </w:tcPr>
          <w:p w14:paraId="0C21B415"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val="en-US" w:eastAsia="nn-NO"/>
              </w:rPr>
              <w:t>3,5</w:t>
            </w:r>
          </w:p>
        </w:tc>
        <w:tc>
          <w:tcPr>
            <w:tcW w:w="416" w:type="pct"/>
            <w:tcBorders>
              <w:top w:val="nil"/>
              <w:left w:val="nil"/>
              <w:bottom w:val="nil"/>
              <w:right w:val="single" w:sz="8" w:space="0" w:color="auto"/>
            </w:tcBorders>
            <w:shd w:val="clear" w:color="000000" w:fill="EEECE1"/>
            <w:vAlign w:val="center"/>
            <w:hideMark/>
          </w:tcPr>
          <w:p w14:paraId="04062E1F"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3,1</w:t>
            </w:r>
          </w:p>
        </w:tc>
        <w:tc>
          <w:tcPr>
            <w:tcW w:w="433" w:type="pct"/>
            <w:tcBorders>
              <w:top w:val="nil"/>
              <w:left w:val="nil"/>
              <w:bottom w:val="nil"/>
              <w:right w:val="single" w:sz="8" w:space="0" w:color="auto"/>
            </w:tcBorders>
            <w:shd w:val="clear" w:color="000000" w:fill="EEECE1"/>
            <w:vAlign w:val="center"/>
            <w:hideMark/>
          </w:tcPr>
          <w:p w14:paraId="7C242058"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val="en-US" w:eastAsia="nn-NO"/>
              </w:rPr>
              <w:t>3,9</w:t>
            </w:r>
          </w:p>
        </w:tc>
        <w:tc>
          <w:tcPr>
            <w:tcW w:w="439" w:type="pct"/>
            <w:tcBorders>
              <w:top w:val="nil"/>
              <w:left w:val="nil"/>
              <w:bottom w:val="nil"/>
              <w:right w:val="single" w:sz="8" w:space="0" w:color="auto"/>
            </w:tcBorders>
            <w:shd w:val="clear" w:color="000000" w:fill="EEECE1"/>
            <w:vAlign w:val="center"/>
            <w:hideMark/>
          </w:tcPr>
          <w:p w14:paraId="10F9BBF2"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3,8</w:t>
            </w:r>
          </w:p>
        </w:tc>
        <w:tc>
          <w:tcPr>
            <w:tcW w:w="433" w:type="pct"/>
            <w:tcBorders>
              <w:top w:val="nil"/>
              <w:left w:val="nil"/>
              <w:bottom w:val="nil"/>
              <w:right w:val="single" w:sz="8" w:space="0" w:color="auto"/>
            </w:tcBorders>
            <w:shd w:val="clear" w:color="000000" w:fill="EEECE1"/>
            <w:vAlign w:val="center"/>
            <w:hideMark/>
          </w:tcPr>
          <w:p w14:paraId="57ABDCA6"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val="en-US" w:eastAsia="nn-NO"/>
              </w:rPr>
              <w:t>3,6</w:t>
            </w:r>
          </w:p>
        </w:tc>
        <w:tc>
          <w:tcPr>
            <w:tcW w:w="382" w:type="pct"/>
            <w:tcBorders>
              <w:top w:val="nil"/>
              <w:left w:val="nil"/>
              <w:bottom w:val="nil"/>
              <w:right w:val="single" w:sz="8" w:space="0" w:color="auto"/>
            </w:tcBorders>
            <w:shd w:val="clear" w:color="000000" w:fill="EEECE1"/>
            <w:vAlign w:val="center"/>
            <w:hideMark/>
          </w:tcPr>
          <w:p w14:paraId="773CACCF"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3,9</w:t>
            </w:r>
          </w:p>
        </w:tc>
      </w:tr>
      <w:tr w:rsidR="00307A3F" w:rsidRPr="003707F2" w14:paraId="7A17EACC" w14:textId="77777777" w:rsidTr="00107171">
        <w:trPr>
          <w:trHeight w:hRule="exact" w:val="495"/>
        </w:trPr>
        <w:tc>
          <w:tcPr>
            <w:tcW w:w="688" w:type="pct"/>
            <w:tcBorders>
              <w:top w:val="nil"/>
              <w:left w:val="single" w:sz="8" w:space="0" w:color="auto"/>
              <w:bottom w:val="single" w:sz="8" w:space="0" w:color="auto"/>
              <w:right w:val="single" w:sz="8" w:space="0" w:color="auto"/>
            </w:tcBorders>
            <w:shd w:val="clear" w:color="000000" w:fill="EEECE1"/>
            <w:vAlign w:val="center"/>
            <w:hideMark/>
          </w:tcPr>
          <w:p w14:paraId="40322145" w14:textId="77777777" w:rsidR="00307A3F" w:rsidRPr="003707F2" w:rsidRDefault="00307A3F" w:rsidP="0036083D">
            <w:pPr>
              <w:jc w:val="center"/>
              <w:rPr>
                <w:rFonts w:eastAsia="Times New Roman"/>
                <w:color w:val="000000"/>
                <w:sz w:val="18"/>
                <w:szCs w:val="18"/>
                <w:lang w:eastAsia="nn-NO"/>
              </w:rPr>
            </w:pPr>
            <w:r w:rsidRPr="003707F2">
              <w:rPr>
                <w:rFonts w:eastAsia="Times New Roman"/>
                <w:color w:val="000000"/>
                <w:sz w:val="18"/>
                <w:szCs w:val="18"/>
                <w:lang w:val="en-US" w:eastAsia="nn-NO"/>
              </w:rPr>
              <w:t> </w:t>
            </w:r>
          </w:p>
        </w:tc>
        <w:tc>
          <w:tcPr>
            <w:tcW w:w="1760" w:type="pct"/>
            <w:tcBorders>
              <w:top w:val="single" w:sz="8" w:space="0" w:color="auto"/>
              <w:left w:val="nil"/>
              <w:bottom w:val="single" w:sz="8" w:space="0" w:color="auto"/>
              <w:right w:val="single" w:sz="8" w:space="0" w:color="auto"/>
            </w:tcBorders>
            <w:shd w:val="clear" w:color="000000" w:fill="EEECE1"/>
            <w:vAlign w:val="center"/>
            <w:hideMark/>
          </w:tcPr>
          <w:p w14:paraId="5E332450" w14:textId="77777777" w:rsidR="00307A3F" w:rsidRPr="003707F2" w:rsidRDefault="00307A3F" w:rsidP="0036083D">
            <w:pPr>
              <w:rPr>
                <w:rFonts w:eastAsia="Times New Roman"/>
                <w:b/>
                <w:bCs/>
                <w:color w:val="000000"/>
                <w:sz w:val="18"/>
                <w:szCs w:val="18"/>
                <w:lang w:eastAsia="nn-NO"/>
              </w:rPr>
            </w:pPr>
            <w:r w:rsidRPr="003707F2">
              <w:rPr>
                <w:rFonts w:eastAsia="Times New Roman"/>
                <w:b/>
                <w:bCs/>
                <w:color w:val="000000"/>
                <w:sz w:val="18"/>
                <w:szCs w:val="18"/>
                <w:lang w:val="en-US" w:eastAsia="nn-NO"/>
              </w:rPr>
              <w:t>Vatn, avløp, renovasjon/avfall</w:t>
            </w:r>
          </w:p>
        </w:tc>
        <w:tc>
          <w:tcPr>
            <w:tcW w:w="449" w:type="pct"/>
            <w:tcBorders>
              <w:top w:val="single" w:sz="8" w:space="0" w:color="auto"/>
              <w:left w:val="nil"/>
              <w:bottom w:val="single" w:sz="8" w:space="0" w:color="auto"/>
              <w:right w:val="single" w:sz="8" w:space="0" w:color="auto"/>
            </w:tcBorders>
            <w:shd w:val="clear" w:color="000000" w:fill="EEECE1"/>
            <w:vAlign w:val="center"/>
            <w:hideMark/>
          </w:tcPr>
          <w:p w14:paraId="6B04FF81" w14:textId="77777777" w:rsidR="00307A3F" w:rsidRPr="003707F2" w:rsidRDefault="00307A3F" w:rsidP="0036083D">
            <w:pPr>
              <w:jc w:val="right"/>
              <w:rPr>
                <w:rFonts w:ascii="Cambria" w:eastAsia="Times New Roman" w:hAnsi="Cambria" w:cs="Calibri"/>
                <w:color w:val="000000"/>
                <w:sz w:val="18"/>
                <w:szCs w:val="18"/>
                <w:lang w:eastAsia="nn-NO"/>
              </w:rPr>
            </w:pPr>
            <w:r w:rsidRPr="003707F2">
              <w:rPr>
                <w:rFonts w:ascii="Cambria" w:eastAsia="Times New Roman" w:hAnsi="Cambria" w:cs="Calibri"/>
                <w:color w:val="000000"/>
                <w:sz w:val="18"/>
                <w:szCs w:val="18"/>
                <w:lang w:val="en-US" w:eastAsia="nn-NO"/>
              </w:rPr>
              <w:t>-0,2</w:t>
            </w:r>
          </w:p>
        </w:tc>
        <w:tc>
          <w:tcPr>
            <w:tcW w:w="416" w:type="pct"/>
            <w:tcBorders>
              <w:top w:val="single" w:sz="8" w:space="0" w:color="auto"/>
              <w:left w:val="nil"/>
              <w:bottom w:val="single" w:sz="8" w:space="0" w:color="auto"/>
              <w:right w:val="single" w:sz="8" w:space="0" w:color="auto"/>
            </w:tcBorders>
            <w:shd w:val="clear" w:color="000000" w:fill="EEECE1"/>
            <w:vAlign w:val="center"/>
            <w:hideMark/>
          </w:tcPr>
          <w:p w14:paraId="39CAEE07" w14:textId="77777777" w:rsidR="00307A3F" w:rsidRPr="003707F2" w:rsidRDefault="00307A3F" w:rsidP="0036083D">
            <w:pPr>
              <w:jc w:val="right"/>
              <w:rPr>
                <w:rFonts w:ascii="Cambria" w:eastAsia="Times New Roman" w:hAnsi="Cambria" w:cs="Calibri"/>
                <w:color w:val="000000"/>
                <w:sz w:val="18"/>
                <w:szCs w:val="18"/>
                <w:lang w:eastAsia="nn-NO"/>
              </w:rPr>
            </w:pPr>
            <w:r w:rsidRPr="003707F2">
              <w:rPr>
                <w:rFonts w:ascii="Cambria" w:eastAsia="Times New Roman" w:hAnsi="Cambria" w:cs="Calibri"/>
                <w:color w:val="000000"/>
                <w:sz w:val="18"/>
                <w:szCs w:val="18"/>
                <w:lang w:eastAsia="nn-NO"/>
              </w:rPr>
              <w:t>0,7</w:t>
            </w:r>
          </w:p>
        </w:tc>
        <w:tc>
          <w:tcPr>
            <w:tcW w:w="433" w:type="pct"/>
            <w:tcBorders>
              <w:top w:val="single" w:sz="8" w:space="0" w:color="auto"/>
              <w:left w:val="nil"/>
              <w:bottom w:val="single" w:sz="8" w:space="0" w:color="auto"/>
              <w:right w:val="single" w:sz="8" w:space="0" w:color="auto"/>
            </w:tcBorders>
            <w:shd w:val="clear" w:color="000000" w:fill="EEECE1"/>
            <w:vAlign w:val="center"/>
            <w:hideMark/>
          </w:tcPr>
          <w:p w14:paraId="391A4741" w14:textId="77777777" w:rsidR="00307A3F" w:rsidRPr="003707F2" w:rsidRDefault="00307A3F" w:rsidP="0036083D">
            <w:pPr>
              <w:jc w:val="right"/>
              <w:rPr>
                <w:rFonts w:ascii="Cambria" w:eastAsia="Times New Roman" w:hAnsi="Cambria" w:cs="Calibri"/>
                <w:color w:val="000000"/>
                <w:sz w:val="18"/>
                <w:szCs w:val="18"/>
                <w:lang w:eastAsia="nn-NO"/>
              </w:rPr>
            </w:pPr>
            <w:r w:rsidRPr="003707F2">
              <w:rPr>
                <w:rFonts w:ascii="Cambria" w:eastAsia="Times New Roman" w:hAnsi="Cambria" w:cs="Calibri"/>
                <w:color w:val="000000"/>
                <w:sz w:val="18"/>
                <w:szCs w:val="18"/>
                <w:lang w:val="en-US" w:eastAsia="nn-NO"/>
              </w:rPr>
              <w:t>-0,7</w:t>
            </w:r>
          </w:p>
        </w:tc>
        <w:tc>
          <w:tcPr>
            <w:tcW w:w="439" w:type="pct"/>
            <w:tcBorders>
              <w:top w:val="single" w:sz="8" w:space="0" w:color="auto"/>
              <w:left w:val="nil"/>
              <w:bottom w:val="single" w:sz="8" w:space="0" w:color="auto"/>
              <w:right w:val="single" w:sz="8" w:space="0" w:color="auto"/>
            </w:tcBorders>
            <w:shd w:val="clear" w:color="000000" w:fill="EEECE1"/>
            <w:vAlign w:val="center"/>
            <w:hideMark/>
          </w:tcPr>
          <w:p w14:paraId="402C51BE" w14:textId="77777777" w:rsidR="00307A3F" w:rsidRPr="003707F2" w:rsidRDefault="00307A3F" w:rsidP="0036083D">
            <w:pPr>
              <w:jc w:val="right"/>
              <w:rPr>
                <w:rFonts w:ascii="Cambria" w:eastAsia="Times New Roman" w:hAnsi="Cambria" w:cs="Calibri"/>
                <w:color w:val="000000"/>
                <w:sz w:val="18"/>
                <w:szCs w:val="18"/>
                <w:lang w:eastAsia="nn-NO"/>
              </w:rPr>
            </w:pPr>
            <w:r w:rsidRPr="003707F2">
              <w:rPr>
                <w:rFonts w:ascii="Cambria" w:eastAsia="Times New Roman" w:hAnsi="Cambria" w:cs="Calibri"/>
                <w:color w:val="000000"/>
                <w:sz w:val="18"/>
                <w:szCs w:val="18"/>
                <w:lang w:eastAsia="nn-NO"/>
              </w:rPr>
              <w:t>-0,7</w:t>
            </w:r>
          </w:p>
        </w:tc>
        <w:tc>
          <w:tcPr>
            <w:tcW w:w="433" w:type="pct"/>
            <w:tcBorders>
              <w:top w:val="single" w:sz="8" w:space="0" w:color="auto"/>
              <w:left w:val="nil"/>
              <w:bottom w:val="single" w:sz="8" w:space="0" w:color="auto"/>
              <w:right w:val="single" w:sz="8" w:space="0" w:color="auto"/>
            </w:tcBorders>
            <w:shd w:val="clear" w:color="000000" w:fill="EEECE1"/>
            <w:vAlign w:val="center"/>
            <w:hideMark/>
          </w:tcPr>
          <w:p w14:paraId="7F48CAA6" w14:textId="77777777" w:rsidR="00307A3F" w:rsidRPr="003707F2" w:rsidRDefault="00307A3F" w:rsidP="0036083D">
            <w:pPr>
              <w:jc w:val="right"/>
              <w:rPr>
                <w:rFonts w:ascii="Cambria" w:eastAsia="Times New Roman" w:hAnsi="Cambria" w:cs="Calibri"/>
                <w:color w:val="000000"/>
                <w:sz w:val="18"/>
                <w:szCs w:val="18"/>
                <w:lang w:eastAsia="nn-NO"/>
              </w:rPr>
            </w:pPr>
            <w:r w:rsidRPr="003707F2">
              <w:rPr>
                <w:rFonts w:ascii="Cambria" w:eastAsia="Times New Roman" w:hAnsi="Cambria" w:cs="Calibri"/>
                <w:color w:val="000000"/>
                <w:sz w:val="18"/>
                <w:szCs w:val="18"/>
                <w:lang w:val="en-US" w:eastAsia="nn-NO"/>
              </w:rPr>
              <w:t>-0,6</w:t>
            </w:r>
          </w:p>
        </w:tc>
        <w:tc>
          <w:tcPr>
            <w:tcW w:w="382" w:type="pct"/>
            <w:tcBorders>
              <w:top w:val="single" w:sz="8" w:space="0" w:color="auto"/>
              <w:left w:val="nil"/>
              <w:bottom w:val="single" w:sz="8" w:space="0" w:color="auto"/>
              <w:right w:val="single" w:sz="8" w:space="0" w:color="auto"/>
            </w:tcBorders>
            <w:shd w:val="clear" w:color="000000" w:fill="EEECE1"/>
            <w:vAlign w:val="center"/>
            <w:hideMark/>
          </w:tcPr>
          <w:p w14:paraId="26934056"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-0,5</w:t>
            </w:r>
          </w:p>
        </w:tc>
      </w:tr>
      <w:tr w:rsidR="00307A3F" w:rsidRPr="003707F2" w14:paraId="5679F8ED" w14:textId="77777777" w:rsidTr="00107171">
        <w:trPr>
          <w:trHeight w:hRule="exact" w:val="815"/>
        </w:trPr>
        <w:tc>
          <w:tcPr>
            <w:tcW w:w="688" w:type="pct"/>
            <w:tcBorders>
              <w:top w:val="nil"/>
              <w:left w:val="single" w:sz="8" w:space="0" w:color="auto"/>
              <w:bottom w:val="single" w:sz="8" w:space="0" w:color="auto"/>
              <w:right w:val="single" w:sz="8" w:space="0" w:color="auto"/>
            </w:tcBorders>
            <w:shd w:val="clear" w:color="auto" w:fill="FFFF00"/>
            <w:vAlign w:val="center"/>
            <w:hideMark/>
          </w:tcPr>
          <w:p w14:paraId="02977FDC" w14:textId="77777777" w:rsidR="00307A3F" w:rsidRPr="003707F2" w:rsidRDefault="00307A3F" w:rsidP="0036083D">
            <w:pPr>
              <w:jc w:val="center"/>
              <w:rPr>
                <w:rFonts w:eastAsia="Times New Roman"/>
                <w:color w:val="000000"/>
                <w:sz w:val="18"/>
                <w:szCs w:val="18"/>
                <w:lang w:eastAsia="nn-NO"/>
              </w:rPr>
            </w:pPr>
            <w:r w:rsidRPr="003707F2">
              <w:rPr>
                <w:rFonts w:eastAsia="Times New Roman"/>
                <w:color w:val="000000"/>
                <w:sz w:val="18"/>
                <w:szCs w:val="18"/>
                <w:lang w:val="en-US" w:eastAsia="nn-NO"/>
              </w:rPr>
              <w:t>Middels</w:t>
            </w:r>
          </w:p>
        </w:tc>
        <w:tc>
          <w:tcPr>
            <w:tcW w:w="1760" w:type="pct"/>
            <w:tcBorders>
              <w:top w:val="nil"/>
              <w:left w:val="nil"/>
              <w:bottom w:val="single" w:sz="8" w:space="0" w:color="auto"/>
              <w:right w:val="single" w:sz="8" w:space="0" w:color="auto"/>
            </w:tcBorders>
            <w:shd w:val="clear" w:color="000000" w:fill="EEECE1"/>
            <w:vAlign w:val="center"/>
            <w:hideMark/>
          </w:tcPr>
          <w:p w14:paraId="0910D632" w14:textId="77777777" w:rsidR="00307A3F" w:rsidRPr="003707F2" w:rsidRDefault="00307A3F" w:rsidP="0036083D">
            <w:pPr>
              <w:rPr>
                <w:rFonts w:eastAsia="Times New Roman"/>
                <w:b/>
                <w:bCs/>
                <w:color w:val="000000"/>
                <w:sz w:val="18"/>
                <w:szCs w:val="18"/>
                <w:lang w:eastAsia="nn-NO"/>
              </w:rPr>
            </w:pPr>
            <w:r w:rsidRPr="003707F2">
              <w:rPr>
                <w:rFonts w:eastAsia="Times New Roman"/>
                <w:b/>
                <w:bCs/>
                <w:color w:val="000000"/>
                <w:sz w:val="18"/>
                <w:szCs w:val="18"/>
                <w:lang w:val="en-US" w:eastAsia="nn-NO"/>
              </w:rPr>
              <w:t>Fysisk planlegging/kulturminne/natur/nærmiljø</w:t>
            </w:r>
          </w:p>
        </w:tc>
        <w:tc>
          <w:tcPr>
            <w:tcW w:w="449" w:type="pct"/>
            <w:tcBorders>
              <w:top w:val="nil"/>
              <w:left w:val="nil"/>
              <w:bottom w:val="single" w:sz="8" w:space="0" w:color="auto"/>
              <w:right w:val="single" w:sz="8" w:space="0" w:color="auto"/>
            </w:tcBorders>
            <w:shd w:val="clear" w:color="000000" w:fill="EEECE1"/>
            <w:vAlign w:val="center"/>
            <w:hideMark/>
          </w:tcPr>
          <w:p w14:paraId="65F5E347"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val="en-US" w:eastAsia="nn-NO"/>
              </w:rPr>
              <w:t>1</w:t>
            </w:r>
          </w:p>
        </w:tc>
        <w:tc>
          <w:tcPr>
            <w:tcW w:w="416" w:type="pct"/>
            <w:tcBorders>
              <w:top w:val="nil"/>
              <w:left w:val="nil"/>
              <w:bottom w:val="single" w:sz="8" w:space="0" w:color="auto"/>
              <w:right w:val="single" w:sz="8" w:space="0" w:color="auto"/>
            </w:tcBorders>
            <w:shd w:val="clear" w:color="000000" w:fill="EEECE1"/>
            <w:vAlign w:val="center"/>
            <w:hideMark/>
          </w:tcPr>
          <w:p w14:paraId="251D0496"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1,3</w:t>
            </w:r>
          </w:p>
        </w:tc>
        <w:tc>
          <w:tcPr>
            <w:tcW w:w="433" w:type="pct"/>
            <w:tcBorders>
              <w:top w:val="nil"/>
              <w:left w:val="nil"/>
              <w:bottom w:val="single" w:sz="8" w:space="0" w:color="auto"/>
              <w:right w:val="single" w:sz="8" w:space="0" w:color="auto"/>
            </w:tcBorders>
            <w:shd w:val="clear" w:color="000000" w:fill="EEECE1"/>
            <w:vAlign w:val="center"/>
            <w:hideMark/>
          </w:tcPr>
          <w:p w14:paraId="6545A4F7"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val="en-US" w:eastAsia="nn-NO"/>
              </w:rPr>
              <w:t>1</w:t>
            </w:r>
          </w:p>
        </w:tc>
        <w:tc>
          <w:tcPr>
            <w:tcW w:w="439" w:type="pct"/>
            <w:tcBorders>
              <w:top w:val="nil"/>
              <w:left w:val="nil"/>
              <w:bottom w:val="single" w:sz="8" w:space="0" w:color="auto"/>
              <w:right w:val="single" w:sz="8" w:space="0" w:color="auto"/>
            </w:tcBorders>
            <w:shd w:val="clear" w:color="000000" w:fill="EEECE1"/>
            <w:vAlign w:val="center"/>
            <w:hideMark/>
          </w:tcPr>
          <w:p w14:paraId="3BD67398"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1,1</w:t>
            </w:r>
          </w:p>
        </w:tc>
        <w:tc>
          <w:tcPr>
            <w:tcW w:w="433" w:type="pct"/>
            <w:tcBorders>
              <w:top w:val="nil"/>
              <w:left w:val="nil"/>
              <w:bottom w:val="single" w:sz="8" w:space="0" w:color="auto"/>
              <w:right w:val="single" w:sz="8" w:space="0" w:color="auto"/>
            </w:tcBorders>
            <w:shd w:val="clear" w:color="000000" w:fill="EEECE1"/>
            <w:vAlign w:val="center"/>
            <w:hideMark/>
          </w:tcPr>
          <w:p w14:paraId="2D1D5C38"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val="en-US" w:eastAsia="nn-NO"/>
              </w:rPr>
              <w:t>1,2</w:t>
            </w:r>
          </w:p>
        </w:tc>
        <w:tc>
          <w:tcPr>
            <w:tcW w:w="382" w:type="pct"/>
            <w:tcBorders>
              <w:top w:val="nil"/>
              <w:left w:val="nil"/>
              <w:bottom w:val="nil"/>
              <w:right w:val="single" w:sz="8" w:space="0" w:color="auto"/>
            </w:tcBorders>
            <w:shd w:val="clear" w:color="000000" w:fill="EEECE1"/>
            <w:vAlign w:val="center"/>
            <w:hideMark/>
          </w:tcPr>
          <w:p w14:paraId="5A67AD8E"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1,2</w:t>
            </w:r>
          </w:p>
        </w:tc>
      </w:tr>
      <w:tr w:rsidR="00307A3F" w:rsidRPr="003707F2" w14:paraId="60A15A63" w14:textId="77777777" w:rsidTr="00107171">
        <w:trPr>
          <w:trHeight w:hRule="exact" w:val="315"/>
        </w:trPr>
        <w:tc>
          <w:tcPr>
            <w:tcW w:w="688" w:type="pct"/>
            <w:tcBorders>
              <w:top w:val="nil"/>
              <w:left w:val="single" w:sz="8" w:space="0" w:color="auto"/>
              <w:bottom w:val="nil"/>
              <w:right w:val="single" w:sz="8" w:space="0" w:color="auto"/>
            </w:tcBorders>
            <w:shd w:val="clear" w:color="auto" w:fill="92D050"/>
            <w:vAlign w:val="center"/>
            <w:hideMark/>
          </w:tcPr>
          <w:p w14:paraId="204F7BDC" w14:textId="77777777" w:rsidR="00307A3F" w:rsidRPr="003707F2" w:rsidRDefault="00307A3F" w:rsidP="0036083D">
            <w:pPr>
              <w:jc w:val="center"/>
              <w:rPr>
                <w:rFonts w:eastAsia="Times New Roman"/>
                <w:color w:val="000000"/>
                <w:sz w:val="18"/>
                <w:szCs w:val="18"/>
                <w:lang w:eastAsia="nn-NO"/>
              </w:rPr>
            </w:pPr>
            <w:r w:rsidRPr="003707F2">
              <w:rPr>
                <w:rFonts w:eastAsia="Times New Roman"/>
                <w:color w:val="000000"/>
                <w:sz w:val="18"/>
                <w:szCs w:val="18"/>
                <w:lang w:val="en-US" w:eastAsia="nn-NO"/>
              </w:rPr>
              <w:t>Låg</w:t>
            </w:r>
          </w:p>
        </w:tc>
        <w:tc>
          <w:tcPr>
            <w:tcW w:w="1760" w:type="pct"/>
            <w:tcBorders>
              <w:top w:val="nil"/>
              <w:left w:val="nil"/>
              <w:bottom w:val="nil"/>
              <w:right w:val="single" w:sz="8" w:space="0" w:color="auto"/>
            </w:tcBorders>
            <w:shd w:val="clear" w:color="000000" w:fill="EEECE1"/>
            <w:vAlign w:val="center"/>
            <w:hideMark/>
          </w:tcPr>
          <w:p w14:paraId="244F5FA5" w14:textId="77777777" w:rsidR="00307A3F" w:rsidRPr="003707F2" w:rsidRDefault="00307A3F" w:rsidP="0036083D">
            <w:pPr>
              <w:rPr>
                <w:rFonts w:eastAsia="Times New Roman"/>
                <w:b/>
                <w:bCs/>
                <w:color w:val="000000"/>
                <w:sz w:val="18"/>
                <w:szCs w:val="18"/>
                <w:lang w:eastAsia="nn-NO"/>
              </w:rPr>
            </w:pPr>
            <w:r w:rsidRPr="003707F2">
              <w:rPr>
                <w:rFonts w:eastAsia="Times New Roman"/>
                <w:b/>
                <w:bCs/>
                <w:color w:val="000000"/>
                <w:sz w:val="18"/>
                <w:szCs w:val="18"/>
                <w:lang w:val="en-US" w:eastAsia="nn-NO"/>
              </w:rPr>
              <w:t>Kultur</w:t>
            </w:r>
          </w:p>
        </w:tc>
        <w:tc>
          <w:tcPr>
            <w:tcW w:w="449" w:type="pct"/>
            <w:tcBorders>
              <w:top w:val="nil"/>
              <w:left w:val="nil"/>
              <w:bottom w:val="nil"/>
              <w:right w:val="single" w:sz="8" w:space="0" w:color="auto"/>
            </w:tcBorders>
            <w:shd w:val="clear" w:color="000000" w:fill="EEECE1"/>
            <w:vAlign w:val="center"/>
            <w:hideMark/>
          </w:tcPr>
          <w:p w14:paraId="141503AD"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val="en-US" w:eastAsia="nn-NO"/>
              </w:rPr>
              <w:t>1,8</w:t>
            </w:r>
          </w:p>
        </w:tc>
        <w:tc>
          <w:tcPr>
            <w:tcW w:w="416" w:type="pct"/>
            <w:tcBorders>
              <w:top w:val="nil"/>
              <w:left w:val="nil"/>
              <w:bottom w:val="nil"/>
              <w:right w:val="single" w:sz="8" w:space="0" w:color="auto"/>
            </w:tcBorders>
            <w:shd w:val="clear" w:color="000000" w:fill="EEECE1"/>
            <w:vAlign w:val="center"/>
            <w:hideMark/>
          </w:tcPr>
          <w:p w14:paraId="053AC94F"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1,9</w:t>
            </w:r>
          </w:p>
        </w:tc>
        <w:tc>
          <w:tcPr>
            <w:tcW w:w="433" w:type="pct"/>
            <w:tcBorders>
              <w:top w:val="nil"/>
              <w:left w:val="nil"/>
              <w:bottom w:val="nil"/>
              <w:right w:val="single" w:sz="8" w:space="0" w:color="auto"/>
            </w:tcBorders>
            <w:shd w:val="clear" w:color="000000" w:fill="EEECE1"/>
            <w:vAlign w:val="center"/>
            <w:hideMark/>
          </w:tcPr>
          <w:p w14:paraId="3B499DC9"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val="en-US" w:eastAsia="nn-NO"/>
              </w:rPr>
              <w:t>2,9</w:t>
            </w:r>
          </w:p>
        </w:tc>
        <w:tc>
          <w:tcPr>
            <w:tcW w:w="439" w:type="pct"/>
            <w:tcBorders>
              <w:top w:val="nil"/>
              <w:left w:val="nil"/>
              <w:bottom w:val="nil"/>
              <w:right w:val="single" w:sz="8" w:space="0" w:color="auto"/>
            </w:tcBorders>
            <w:shd w:val="clear" w:color="000000" w:fill="EEECE1"/>
            <w:vAlign w:val="center"/>
            <w:hideMark/>
          </w:tcPr>
          <w:p w14:paraId="123709CE"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3</w:t>
            </w:r>
          </w:p>
        </w:tc>
        <w:tc>
          <w:tcPr>
            <w:tcW w:w="433" w:type="pct"/>
            <w:tcBorders>
              <w:top w:val="nil"/>
              <w:left w:val="nil"/>
              <w:bottom w:val="nil"/>
              <w:right w:val="single" w:sz="8" w:space="0" w:color="auto"/>
            </w:tcBorders>
            <w:shd w:val="clear" w:color="000000" w:fill="EEECE1"/>
            <w:vAlign w:val="center"/>
            <w:hideMark/>
          </w:tcPr>
          <w:p w14:paraId="647FD8E2"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val="en-US" w:eastAsia="nn-NO"/>
              </w:rPr>
              <w:t>3,9</w:t>
            </w:r>
          </w:p>
        </w:tc>
        <w:tc>
          <w:tcPr>
            <w:tcW w:w="382" w:type="pct"/>
            <w:tcBorders>
              <w:top w:val="single" w:sz="8" w:space="0" w:color="auto"/>
              <w:left w:val="nil"/>
              <w:bottom w:val="single" w:sz="8" w:space="0" w:color="auto"/>
              <w:right w:val="single" w:sz="8" w:space="0" w:color="auto"/>
            </w:tcBorders>
            <w:shd w:val="clear" w:color="000000" w:fill="EEECE1"/>
            <w:vAlign w:val="center"/>
            <w:hideMark/>
          </w:tcPr>
          <w:p w14:paraId="17B04705"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3,9</w:t>
            </w:r>
          </w:p>
        </w:tc>
      </w:tr>
      <w:tr w:rsidR="00307A3F" w:rsidRPr="003707F2" w14:paraId="3947CD94" w14:textId="77777777" w:rsidTr="00107171">
        <w:trPr>
          <w:trHeight w:hRule="exact" w:val="315"/>
        </w:trPr>
        <w:tc>
          <w:tcPr>
            <w:tcW w:w="688" w:type="pct"/>
            <w:tcBorders>
              <w:top w:val="single" w:sz="8" w:space="0" w:color="auto"/>
              <w:left w:val="single" w:sz="8" w:space="0" w:color="auto"/>
              <w:bottom w:val="single" w:sz="8" w:space="0" w:color="auto"/>
              <w:right w:val="single" w:sz="8" w:space="0" w:color="auto"/>
            </w:tcBorders>
            <w:shd w:val="clear" w:color="auto" w:fill="FFFF00"/>
            <w:vAlign w:val="center"/>
            <w:hideMark/>
          </w:tcPr>
          <w:p w14:paraId="2915846C" w14:textId="77777777" w:rsidR="00307A3F" w:rsidRPr="003707F2" w:rsidRDefault="00307A3F" w:rsidP="0036083D">
            <w:pPr>
              <w:jc w:val="center"/>
              <w:rPr>
                <w:rFonts w:eastAsia="Times New Roman"/>
                <w:color w:val="000000"/>
                <w:sz w:val="18"/>
                <w:szCs w:val="18"/>
                <w:lang w:eastAsia="nn-NO"/>
              </w:rPr>
            </w:pPr>
            <w:r w:rsidRPr="003707F2">
              <w:rPr>
                <w:rFonts w:eastAsia="Times New Roman"/>
                <w:color w:val="000000"/>
                <w:sz w:val="18"/>
                <w:szCs w:val="18"/>
                <w:lang w:val="en-US" w:eastAsia="nn-NO"/>
              </w:rPr>
              <w:t>Middels</w:t>
            </w:r>
          </w:p>
        </w:tc>
        <w:tc>
          <w:tcPr>
            <w:tcW w:w="1760" w:type="pct"/>
            <w:tcBorders>
              <w:top w:val="single" w:sz="8" w:space="0" w:color="auto"/>
              <w:left w:val="nil"/>
              <w:bottom w:val="single" w:sz="8" w:space="0" w:color="auto"/>
              <w:right w:val="single" w:sz="8" w:space="0" w:color="auto"/>
            </w:tcBorders>
            <w:shd w:val="clear" w:color="000000" w:fill="EEECE1"/>
            <w:vAlign w:val="center"/>
            <w:hideMark/>
          </w:tcPr>
          <w:p w14:paraId="3985F1C3" w14:textId="77777777" w:rsidR="00307A3F" w:rsidRPr="003707F2" w:rsidRDefault="00307A3F" w:rsidP="0036083D">
            <w:pPr>
              <w:rPr>
                <w:rFonts w:eastAsia="Times New Roman"/>
                <w:b/>
                <w:bCs/>
                <w:color w:val="000000"/>
                <w:sz w:val="18"/>
                <w:szCs w:val="18"/>
                <w:lang w:eastAsia="nn-NO"/>
              </w:rPr>
            </w:pPr>
            <w:r w:rsidRPr="003707F2">
              <w:rPr>
                <w:rFonts w:eastAsia="Times New Roman"/>
                <w:b/>
                <w:bCs/>
                <w:color w:val="000000"/>
                <w:sz w:val="18"/>
                <w:szCs w:val="18"/>
                <w:lang w:val="en-US" w:eastAsia="nn-NO"/>
              </w:rPr>
              <w:t>Kyrkje</w:t>
            </w:r>
          </w:p>
        </w:tc>
        <w:tc>
          <w:tcPr>
            <w:tcW w:w="449" w:type="pct"/>
            <w:tcBorders>
              <w:top w:val="single" w:sz="8" w:space="0" w:color="auto"/>
              <w:left w:val="nil"/>
              <w:bottom w:val="single" w:sz="8" w:space="0" w:color="auto"/>
              <w:right w:val="single" w:sz="8" w:space="0" w:color="auto"/>
            </w:tcBorders>
            <w:shd w:val="clear" w:color="000000" w:fill="EEECE1"/>
            <w:vAlign w:val="center"/>
            <w:hideMark/>
          </w:tcPr>
          <w:p w14:paraId="6298871A"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val="en-US" w:eastAsia="nn-NO"/>
              </w:rPr>
              <w:t>1,2</w:t>
            </w:r>
          </w:p>
        </w:tc>
        <w:tc>
          <w:tcPr>
            <w:tcW w:w="416" w:type="pct"/>
            <w:tcBorders>
              <w:top w:val="single" w:sz="8" w:space="0" w:color="auto"/>
              <w:left w:val="nil"/>
              <w:bottom w:val="single" w:sz="8" w:space="0" w:color="auto"/>
              <w:right w:val="single" w:sz="8" w:space="0" w:color="auto"/>
            </w:tcBorders>
            <w:shd w:val="clear" w:color="000000" w:fill="EEECE1"/>
            <w:vAlign w:val="center"/>
            <w:hideMark/>
          </w:tcPr>
          <w:p w14:paraId="1083D24E"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1,1</w:t>
            </w:r>
          </w:p>
        </w:tc>
        <w:tc>
          <w:tcPr>
            <w:tcW w:w="433" w:type="pct"/>
            <w:tcBorders>
              <w:top w:val="single" w:sz="8" w:space="0" w:color="auto"/>
              <w:left w:val="nil"/>
              <w:bottom w:val="single" w:sz="8" w:space="0" w:color="auto"/>
              <w:right w:val="single" w:sz="8" w:space="0" w:color="auto"/>
            </w:tcBorders>
            <w:shd w:val="clear" w:color="000000" w:fill="EEECE1"/>
            <w:vAlign w:val="center"/>
            <w:hideMark/>
          </w:tcPr>
          <w:p w14:paraId="2C27B65B"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val="en-US" w:eastAsia="nn-NO"/>
              </w:rPr>
              <w:t>1,2</w:t>
            </w:r>
          </w:p>
        </w:tc>
        <w:tc>
          <w:tcPr>
            <w:tcW w:w="439" w:type="pct"/>
            <w:tcBorders>
              <w:top w:val="single" w:sz="8" w:space="0" w:color="auto"/>
              <w:left w:val="nil"/>
              <w:bottom w:val="single" w:sz="8" w:space="0" w:color="auto"/>
              <w:right w:val="single" w:sz="8" w:space="0" w:color="auto"/>
            </w:tcBorders>
            <w:shd w:val="clear" w:color="000000" w:fill="EEECE1"/>
            <w:vAlign w:val="center"/>
            <w:hideMark/>
          </w:tcPr>
          <w:p w14:paraId="0A8B877F"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1,2</w:t>
            </w:r>
          </w:p>
        </w:tc>
        <w:tc>
          <w:tcPr>
            <w:tcW w:w="433" w:type="pct"/>
            <w:tcBorders>
              <w:top w:val="single" w:sz="8" w:space="0" w:color="auto"/>
              <w:left w:val="nil"/>
              <w:bottom w:val="single" w:sz="8" w:space="0" w:color="auto"/>
              <w:right w:val="single" w:sz="8" w:space="0" w:color="auto"/>
            </w:tcBorders>
            <w:shd w:val="clear" w:color="000000" w:fill="EEECE1"/>
            <w:vAlign w:val="center"/>
            <w:hideMark/>
          </w:tcPr>
          <w:p w14:paraId="25D9BCB9"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val="en-US" w:eastAsia="nn-NO"/>
              </w:rPr>
              <w:t>1,2</w:t>
            </w:r>
          </w:p>
        </w:tc>
        <w:tc>
          <w:tcPr>
            <w:tcW w:w="382" w:type="pct"/>
            <w:tcBorders>
              <w:top w:val="nil"/>
              <w:left w:val="nil"/>
              <w:bottom w:val="single" w:sz="8" w:space="0" w:color="auto"/>
              <w:right w:val="single" w:sz="8" w:space="0" w:color="auto"/>
            </w:tcBorders>
            <w:shd w:val="clear" w:color="000000" w:fill="EEECE1"/>
            <w:vAlign w:val="center"/>
            <w:hideMark/>
          </w:tcPr>
          <w:p w14:paraId="2D29D7C8"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1,2</w:t>
            </w:r>
          </w:p>
        </w:tc>
      </w:tr>
      <w:tr w:rsidR="00307A3F" w:rsidRPr="003707F2" w14:paraId="4A3930FB" w14:textId="77777777" w:rsidTr="00107171">
        <w:trPr>
          <w:trHeight w:hRule="exact" w:val="315"/>
        </w:trPr>
        <w:tc>
          <w:tcPr>
            <w:tcW w:w="688" w:type="pct"/>
            <w:tcBorders>
              <w:top w:val="nil"/>
              <w:left w:val="single" w:sz="8" w:space="0" w:color="auto"/>
              <w:bottom w:val="single" w:sz="8" w:space="0" w:color="auto"/>
              <w:right w:val="single" w:sz="8" w:space="0" w:color="auto"/>
            </w:tcBorders>
            <w:shd w:val="clear" w:color="auto" w:fill="92D050"/>
            <w:vAlign w:val="center"/>
            <w:hideMark/>
          </w:tcPr>
          <w:p w14:paraId="12A669E8" w14:textId="77777777" w:rsidR="00307A3F" w:rsidRPr="003707F2" w:rsidRDefault="00307A3F" w:rsidP="0036083D">
            <w:pPr>
              <w:jc w:val="center"/>
              <w:rPr>
                <w:rFonts w:eastAsia="Times New Roman"/>
                <w:color w:val="000000"/>
                <w:sz w:val="18"/>
                <w:szCs w:val="18"/>
                <w:lang w:eastAsia="nn-NO"/>
              </w:rPr>
            </w:pPr>
            <w:r w:rsidRPr="003707F2">
              <w:rPr>
                <w:rFonts w:eastAsia="Times New Roman"/>
                <w:color w:val="000000"/>
                <w:sz w:val="18"/>
                <w:szCs w:val="18"/>
                <w:lang w:val="en-US" w:eastAsia="nn-NO"/>
              </w:rPr>
              <w:t>Låg</w:t>
            </w:r>
          </w:p>
        </w:tc>
        <w:tc>
          <w:tcPr>
            <w:tcW w:w="1760" w:type="pct"/>
            <w:tcBorders>
              <w:top w:val="nil"/>
              <w:left w:val="nil"/>
              <w:bottom w:val="single" w:sz="8" w:space="0" w:color="auto"/>
              <w:right w:val="single" w:sz="8" w:space="0" w:color="auto"/>
            </w:tcBorders>
            <w:shd w:val="clear" w:color="000000" w:fill="EEECE1"/>
            <w:vAlign w:val="center"/>
            <w:hideMark/>
          </w:tcPr>
          <w:p w14:paraId="1539932B" w14:textId="77777777" w:rsidR="00307A3F" w:rsidRPr="003707F2" w:rsidRDefault="00307A3F" w:rsidP="0036083D">
            <w:pPr>
              <w:rPr>
                <w:rFonts w:eastAsia="Times New Roman"/>
                <w:b/>
                <w:bCs/>
                <w:color w:val="000000"/>
                <w:sz w:val="18"/>
                <w:szCs w:val="18"/>
                <w:lang w:eastAsia="nn-NO"/>
              </w:rPr>
            </w:pPr>
            <w:r w:rsidRPr="003707F2">
              <w:rPr>
                <w:rFonts w:eastAsia="Times New Roman"/>
                <w:b/>
                <w:bCs/>
                <w:color w:val="000000"/>
                <w:sz w:val="18"/>
                <w:szCs w:val="18"/>
                <w:lang w:val="en-US" w:eastAsia="nn-NO"/>
              </w:rPr>
              <w:t>Samferdsle</w:t>
            </w:r>
          </w:p>
        </w:tc>
        <w:tc>
          <w:tcPr>
            <w:tcW w:w="449" w:type="pct"/>
            <w:tcBorders>
              <w:top w:val="nil"/>
              <w:left w:val="nil"/>
              <w:bottom w:val="single" w:sz="8" w:space="0" w:color="auto"/>
              <w:right w:val="single" w:sz="8" w:space="0" w:color="auto"/>
            </w:tcBorders>
            <w:shd w:val="clear" w:color="000000" w:fill="EEECE1"/>
            <w:vAlign w:val="center"/>
            <w:hideMark/>
          </w:tcPr>
          <w:p w14:paraId="5CCFA0B3"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val="en-US" w:eastAsia="nn-NO"/>
              </w:rPr>
              <w:t>1,2</w:t>
            </w:r>
          </w:p>
        </w:tc>
        <w:tc>
          <w:tcPr>
            <w:tcW w:w="416" w:type="pct"/>
            <w:tcBorders>
              <w:top w:val="nil"/>
              <w:left w:val="nil"/>
              <w:bottom w:val="single" w:sz="8" w:space="0" w:color="auto"/>
              <w:right w:val="single" w:sz="8" w:space="0" w:color="auto"/>
            </w:tcBorders>
            <w:shd w:val="clear" w:color="000000" w:fill="EEECE1"/>
            <w:vAlign w:val="center"/>
            <w:hideMark/>
          </w:tcPr>
          <w:p w14:paraId="2454E931"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1,2</w:t>
            </w:r>
          </w:p>
        </w:tc>
        <w:tc>
          <w:tcPr>
            <w:tcW w:w="433" w:type="pct"/>
            <w:tcBorders>
              <w:top w:val="nil"/>
              <w:left w:val="nil"/>
              <w:bottom w:val="single" w:sz="8" w:space="0" w:color="auto"/>
              <w:right w:val="single" w:sz="8" w:space="0" w:color="auto"/>
            </w:tcBorders>
            <w:shd w:val="clear" w:color="000000" w:fill="EEECE1"/>
            <w:vAlign w:val="center"/>
            <w:hideMark/>
          </w:tcPr>
          <w:p w14:paraId="6882C16F"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val="en-US" w:eastAsia="nn-NO"/>
              </w:rPr>
              <w:t>1,7</w:t>
            </w:r>
          </w:p>
        </w:tc>
        <w:tc>
          <w:tcPr>
            <w:tcW w:w="439" w:type="pct"/>
            <w:tcBorders>
              <w:top w:val="nil"/>
              <w:left w:val="nil"/>
              <w:bottom w:val="single" w:sz="8" w:space="0" w:color="auto"/>
              <w:right w:val="single" w:sz="8" w:space="0" w:color="auto"/>
            </w:tcBorders>
            <w:shd w:val="clear" w:color="000000" w:fill="EEECE1"/>
            <w:vAlign w:val="center"/>
            <w:hideMark/>
          </w:tcPr>
          <w:p w14:paraId="7B43A7D9"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1,7</w:t>
            </w:r>
          </w:p>
        </w:tc>
        <w:tc>
          <w:tcPr>
            <w:tcW w:w="433" w:type="pct"/>
            <w:tcBorders>
              <w:top w:val="nil"/>
              <w:left w:val="nil"/>
              <w:bottom w:val="single" w:sz="8" w:space="0" w:color="auto"/>
              <w:right w:val="single" w:sz="8" w:space="0" w:color="auto"/>
            </w:tcBorders>
            <w:shd w:val="clear" w:color="000000" w:fill="EEECE1"/>
            <w:vAlign w:val="center"/>
            <w:hideMark/>
          </w:tcPr>
          <w:p w14:paraId="6D8B1894"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val="en-US" w:eastAsia="nn-NO"/>
              </w:rPr>
              <w:t>1,7</w:t>
            </w:r>
          </w:p>
        </w:tc>
        <w:tc>
          <w:tcPr>
            <w:tcW w:w="382" w:type="pct"/>
            <w:tcBorders>
              <w:top w:val="nil"/>
              <w:left w:val="nil"/>
              <w:bottom w:val="single" w:sz="8" w:space="0" w:color="auto"/>
              <w:right w:val="single" w:sz="8" w:space="0" w:color="auto"/>
            </w:tcBorders>
            <w:shd w:val="clear" w:color="000000" w:fill="EEECE1"/>
            <w:vAlign w:val="center"/>
            <w:hideMark/>
          </w:tcPr>
          <w:p w14:paraId="0C3AE393"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1,7</w:t>
            </w:r>
          </w:p>
        </w:tc>
      </w:tr>
      <w:tr w:rsidR="00307A3F" w:rsidRPr="003707F2" w14:paraId="60678934" w14:textId="77777777" w:rsidTr="00107171">
        <w:trPr>
          <w:trHeight w:hRule="exact" w:val="315"/>
        </w:trPr>
        <w:tc>
          <w:tcPr>
            <w:tcW w:w="688" w:type="pct"/>
            <w:tcBorders>
              <w:top w:val="nil"/>
              <w:left w:val="single" w:sz="8" w:space="0" w:color="auto"/>
              <w:bottom w:val="single" w:sz="8" w:space="0" w:color="auto"/>
              <w:right w:val="single" w:sz="8" w:space="0" w:color="auto"/>
            </w:tcBorders>
            <w:shd w:val="clear" w:color="auto" w:fill="FFFF00"/>
            <w:vAlign w:val="center"/>
            <w:hideMark/>
          </w:tcPr>
          <w:p w14:paraId="0F18D7F7" w14:textId="77777777" w:rsidR="00307A3F" w:rsidRPr="003707F2" w:rsidRDefault="00307A3F" w:rsidP="0036083D">
            <w:pPr>
              <w:jc w:val="center"/>
              <w:rPr>
                <w:rFonts w:eastAsia="Times New Roman"/>
                <w:color w:val="000000"/>
                <w:sz w:val="18"/>
                <w:szCs w:val="18"/>
                <w:lang w:eastAsia="nn-NO"/>
              </w:rPr>
            </w:pPr>
            <w:r w:rsidRPr="003707F2">
              <w:rPr>
                <w:rFonts w:eastAsia="Times New Roman"/>
                <w:color w:val="000000"/>
                <w:sz w:val="18"/>
                <w:szCs w:val="18"/>
                <w:lang w:val="en-US" w:eastAsia="nn-NO"/>
              </w:rPr>
              <w:t>Middels</w:t>
            </w:r>
          </w:p>
        </w:tc>
        <w:tc>
          <w:tcPr>
            <w:tcW w:w="1760" w:type="pct"/>
            <w:tcBorders>
              <w:top w:val="nil"/>
              <w:left w:val="nil"/>
              <w:bottom w:val="single" w:sz="8" w:space="0" w:color="auto"/>
              <w:right w:val="single" w:sz="8" w:space="0" w:color="auto"/>
            </w:tcBorders>
            <w:shd w:val="clear" w:color="000000" w:fill="EEECE1"/>
            <w:vAlign w:val="center"/>
            <w:hideMark/>
          </w:tcPr>
          <w:p w14:paraId="4721DCD9" w14:textId="77777777" w:rsidR="00307A3F" w:rsidRPr="003707F2" w:rsidRDefault="00307A3F" w:rsidP="0036083D">
            <w:pPr>
              <w:rPr>
                <w:rFonts w:eastAsia="Times New Roman"/>
                <w:b/>
                <w:bCs/>
                <w:color w:val="000000"/>
                <w:sz w:val="18"/>
                <w:szCs w:val="18"/>
                <w:lang w:eastAsia="nn-NO"/>
              </w:rPr>
            </w:pPr>
            <w:r w:rsidRPr="003707F2">
              <w:rPr>
                <w:rFonts w:eastAsia="Times New Roman"/>
                <w:b/>
                <w:bCs/>
                <w:color w:val="000000"/>
                <w:sz w:val="18"/>
                <w:szCs w:val="18"/>
                <w:lang w:val="en-US" w:eastAsia="nn-NO"/>
              </w:rPr>
              <w:t>Bustad</w:t>
            </w:r>
          </w:p>
        </w:tc>
        <w:tc>
          <w:tcPr>
            <w:tcW w:w="449" w:type="pct"/>
            <w:tcBorders>
              <w:top w:val="nil"/>
              <w:left w:val="nil"/>
              <w:bottom w:val="single" w:sz="8" w:space="0" w:color="auto"/>
              <w:right w:val="single" w:sz="8" w:space="0" w:color="auto"/>
            </w:tcBorders>
            <w:shd w:val="clear" w:color="000000" w:fill="EEECE1"/>
            <w:vAlign w:val="center"/>
            <w:hideMark/>
          </w:tcPr>
          <w:p w14:paraId="79223A8F" w14:textId="77777777" w:rsidR="00307A3F" w:rsidRPr="003707F2" w:rsidRDefault="00307A3F" w:rsidP="0036083D">
            <w:pPr>
              <w:jc w:val="right"/>
              <w:rPr>
                <w:rFonts w:ascii="Cambria" w:eastAsia="Times New Roman" w:hAnsi="Cambria" w:cs="Calibri"/>
                <w:color w:val="000000"/>
                <w:sz w:val="18"/>
                <w:szCs w:val="18"/>
                <w:lang w:eastAsia="nn-NO"/>
              </w:rPr>
            </w:pPr>
            <w:r w:rsidRPr="003707F2">
              <w:rPr>
                <w:rFonts w:ascii="Cambria" w:eastAsia="Times New Roman" w:hAnsi="Cambria" w:cs="Calibri"/>
                <w:color w:val="000000"/>
                <w:sz w:val="18"/>
                <w:szCs w:val="18"/>
                <w:lang w:val="en-US" w:eastAsia="nn-NO"/>
              </w:rPr>
              <w:t>-0,4</w:t>
            </w:r>
          </w:p>
        </w:tc>
        <w:tc>
          <w:tcPr>
            <w:tcW w:w="416" w:type="pct"/>
            <w:tcBorders>
              <w:top w:val="nil"/>
              <w:left w:val="nil"/>
              <w:bottom w:val="single" w:sz="8" w:space="0" w:color="auto"/>
              <w:right w:val="single" w:sz="8" w:space="0" w:color="auto"/>
            </w:tcBorders>
            <w:shd w:val="clear" w:color="000000" w:fill="EEECE1"/>
            <w:vAlign w:val="center"/>
            <w:hideMark/>
          </w:tcPr>
          <w:p w14:paraId="312D75F6" w14:textId="77777777" w:rsidR="00307A3F" w:rsidRPr="003707F2" w:rsidRDefault="00307A3F" w:rsidP="0036083D">
            <w:pPr>
              <w:jc w:val="right"/>
              <w:rPr>
                <w:rFonts w:ascii="Cambria" w:eastAsia="Times New Roman" w:hAnsi="Cambria" w:cs="Calibri"/>
                <w:color w:val="000000"/>
                <w:sz w:val="18"/>
                <w:szCs w:val="18"/>
                <w:lang w:eastAsia="nn-NO"/>
              </w:rPr>
            </w:pPr>
            <w:r w:rsidRPr="003707F2">
              <w:rPr>
                <w:rFonts w:ascii="Cambria" w:eastAsia="Times New Roman" w:hAnsi="Cambria" w:cs="Calibri"/>
                <w:color w:val="000000"/>
                <w:sz w:val="18"/>
                <w:szCs w:val="18"/>
                <w:lang w:eastAsia="nn-NO"/>
              </w:rPr>
              <w:t>-0,3</w:t>
            </w:r>
          </w:p>
        </w:tc>
        <w:tc>
          <w:tcPr>
            <w:tcW w:w="433" w:type="pct"/>
            <w:tcBorders>
              <w:top w:val="nil"/>
              <w:left w:val="nil"/>
              <w:bottom w:val="single" w:sz="8" w:space="0" w:color="auto"/>
              <w:right w:val="single" w:sz="8" w:space="0" w:color="auto"/>
            </w:tcBorders>
            <w:shd w:val="clear" w:color="000000" w:fill="EEECE1"/>
            <w:vAlign w:val="center"/>
            <w:hideMark/>
          </w:tcPr>
          <w:p w14:paraId="38133B81" w14:textId="77777777" w:rsidR="00307A3F" w:rsidRPr="003707F2" w:rsidRDefault="00307A3F" w:rsidP="0036083D">
            <w:pPr>
              <w:jc w:val="right"/>
              <w:rPr>
                <w:rFonts w:ascii="Cambria" w:eastAsia="Times New Roman" w:hAnsi="Cambria" w:cs="Calibri"/>
                <w:color w:val="000000"/>
                <w:sz w:val="18"/>
                <w:szCs w:val="18"/>
                <w:lang w:eastAsia="nn-NO"/>
              </w:rPr>
            </w:pPr>
            <w:r w:rsidRPr="003707F2">
              <w:rPr>
                <w:rFonts w:ascii="Cambria" w:eastAsia="Times New Roman" w:hAnsi="Cambria" w:cs="Calibri"/>
                <w:color w:val="000000"/>
                <w:sz w:val="18"/>
                <w:szCs w:val="18"/>
                <w:lang w:val="en-US" w:eastAsia="nn-NO"/>
              </w:rPr>
              <w:t>-0,4</w:t>
            </w:r>
          </w:p>
        </w:tc>
        <w:tc>
          <w:tcPr>
            <w:tcW w:w="439" w:type="pct"/>
            <w:tcBorders>
              <w:top w:val="nil"/>
              <w:left w:val="nil"/>
              <w:bottom w:val="single" w:sz="8" w:space="0" w:color="auto"/>
              <w:right w:val="single" w:sz="8" w:space="0" w:color="auto"/>
            </w:tcBorders>
            <w:shd w:val="clear" w:color="000000" w:fill="EEECE1"/>
            <w:vAlign w:val="center"/>
            <w:hideMark/>
          </w:tcPr>
          <w:p w14:paraId="54DE953C" w14:textId="77777777" w:rsidR="00307A3F" w:rsidRPr="003707F2" w:rsidRDefault="00307A3F" w:rsidP="0036083D">
            <w:pPr>
              <w:jc w:val="right"/>
              <w:rPr>
                <w:rFonts w:ascii="Cambria" w:eastAsia="Times New Roman" w:hAnsi="Cambria" w:cs="Calibri"/>
                <w:color w:val="000000"/>
                <w:sz w:val="18"/>
                <w:szCs w:val="18"/>
                <w:lang w:eastAsia="nn-NO"/>
              </w:rPr>
            </w:pPr>
            <w:r w:rsidRPr="003707F2">
              <w:rPr>
                <w:rFonts w:ascii="Cambria" w:eastAsia="Times New Roman" w:hAnsi="Cambria" w:cs="Calibri"/>
                <w:color w:val="000000"/>
                <w:sz w:val="18"/>
                <w:szCs w:val="18"/>
                <w:lang w:eastAsia="nn-NO"/>
              </w:rPr>
              <w:t>-0,4</w:t>
            </w:r>
          </w:p>
        </w:tc>
        <w:tc>
          <w:tcPr>
            <w:tcW w:w="433" w:type="pct"/>
            <w:tcBorders>
              <w:top w:val="nil"/>
              <w:left w:val="nil"/>
              <w:bottom w:val="single" w:sz="8" w:space="0" w:color="auto"/>
              <w:right w:val="single" w:sz="8" w:space="0" w:color="auto"/>
            </w:tcBorders>
            <w:shd w:val="clear" w:color="000000" w:fill="EEECE1"/>
            <w:vAlign w:val="center"/>
            <w:hideMark/>
          </w:tcPr>
          <w:p w14:paraId="7A1002AC" w14:textId="77777777" w:rsidR="00307A3F" w:rsidRPr="003707F2" w:rsidRDefault="00307A3F" w:rsidP="0036083D">
            <w:pPr>
              <w:jc w:val="right"/>
              <w:rPr>
                <w:rFonts w:ascii="Cambria" w:eastAsia="Times New Roman" w:hAnsi="Cambria" w:cs="Calibri"/>
                <w:color w:val="000000"/>
                <w:sz w:val="18"/>
                <w:szCs w:val="18"/>
                <w:lang w:eastAsia="nn-NO"/>
              </w:rPr>
            </w:pPr>
            <w:r w:rsidRPr="003707F2">
              <w:rPr>
                <w:rFonts w:ascii="Cambria" w:eastAsia="Times New Roman" w:hAnsi="Cambria" w:cs="Calibri"/>
                <w:color w:val="000000"/>
                <w:sz w:val="18"/>
                <w:szCs w:val="18"/>
                <w:lang w:val="en-US" w:eastAsia="nn-NO"/>
              </w:rPr>
              <w:t>-0,1</w:t>
            </w:r>
          </w:p>
        </w:tc>
        <w:tc>
          <w:tcPr>
            <w:tcW w:w="382" w:type="pct"/>
            <w:tcBorders>
              <w:top w:val="nil"/>
              <w:left w:val="nil"/>
              <w:bottom w:val="single" w:sz="8" w:space="0" w:color="auto"/>
              <w:right w:val="single" w:sz="8" w:space="0" w:color="auto"/>
            </w:tcBorders>
            <w:shd w:val="clear" w:color="000000" w:fill="EEECE1"/>
            <w:vAlign w:val="center"/>
            <w:hideMark/>
          </w:tcPr>
          <w:p w14:paraId="5343858E"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0</w:t>
            </w:r>
          </w:p>
        </w:tc>
      </w:tr>
      <w:tr w:rsidR="00307A3F" w:rsidRPr="003707F2" w14:paraId="1AA5505D" w14:textId="77777777" w:rsidTr="00107171">
        <w:trPr>
          <w:trHeight w:val="315"/>
        </w:trPr>
        <w:tc>
          <w:tcPr>
            <w:tcW w:w="688" w:type="pct"/>
            <w:tcBorders>
              <w:top w:val="nil"/>
              <w:left w:val="single" w:sz="8" w:space="0" w:color="auto"/>
              <w:bottom w:val="single" w:sz="8" w:space="0" w:color="auto"/>
              <w:right w:val="single" w:sz="8" w:space="0" w:color="auto"/>
            </w:tcBorders>
            <w:shd w:val="clear" w:color="auto" w:fill="FF0000"/>
            <w:vAlign w:val="center"/>
            <w:hideMark/>
          </w:tcPr>
          <w:p w14:paraId="7F0769F3" w14:textId="77777777" w:rsidR="00307A3F" w:rsidRPr="003707F2" w:rsidRDefault="00307A3F" w:rsidP="0036083D">
            <w:pPr>
              <w:jc w:val="center"/>
              <w:rPr>
                <w:rFonts w:eastAsia="Times New Roman"/>
                <w:color w:val="000000"/>
                <w:sz w:val="18"/>
                <w:szCs w:val="18"/>
                <w:lang w:eastAsia="nn-NO"/>
              </w:rPr>
            </w:pPr>
            <w:r w:rsidRPr="003707F2">
              <w:rPr>
                <w:rFonts w:eastAsia="Times New Roman"/>
                <w:color w:val="000000"/>
                <w:sz w:val="18"/>
                <w:szCs w:val="18"/>
                <w:lang w:eastAsia="nn-NO"/>
              </w:rPr>
              <w:t>Høg</w:t>
            </w:r>
          </w:p>
        </w:tc>
        <w:tc>
          <w:tcPr>
            <w:tcW w:w="1760" w:type="pct"/>
            <w:tcBorders>
              <w:top w:val="nil"/>
              <w:left w:val="nil"/>
              <w:bottom w:val="single" w:sz="8" w:space="0" w:color="auto"/>
              <w:right w:val="single" w:sz="8" w:space="0" w:color="auto"/>
            </w:tcBorders>
            <w:shd w:val="clear" w:color="000000" w:fill="EEECE1"/>
            <w:vAlign w:val="center"/>
            <w:hideMark/>
          </w:tcPr>
          <w:p w14:paraId="5A789C37" w14:textId="77777777" w:rsidR="00307A3F" w:rsidRPr="003707F2" w:rsidRDefault="00307A3F" w:rsidP="0036083D">
            <w:pPr>
              <w:rPr>
                <w:rFonts w:eastAsia="Times New Roman"/>
                <w:b/>
                <w:bCs/>
                <w:color w:val="000000"/>
                <w:sz w:val="18"/>
                <w:szCs w:val="18"/>
                <w:lang w:eastAsia="nn-NO"/>
              </w:rPr>
            </w:pPr>
            <w:r w:rsidRPr="003707F2">
              <w:rPr>
                <w:rFonts w:eastAsia="Times New Roman"/>
                <w:b/>
                <w:bCs/>
                <w:color w:val="000000"/>
                <w:sz w:val="18"/>
                <w:szCs w:val="18"/>
                <w:lang w:eastAsia="nn-NO"/>
              </w:rPr>
              <w:t>Næring</w:t>
            </w:r>
          </w:p>
        </w:tc>
        <w:tc>
          <w:tcPr>
            <w:tcW w:w="449" w:type="pct"/>
            <w:tcBorders>
              <w:top w:val="nil"/>
              <w:left w:val="nil"/>
              <w:bottom w:val="single" w:sz="8" w:space="0" w:color="auto"/>
              <w:right w:val="single" w:sz="8" w:space="0" w:color="auto"/>
            </w:tcBorders>
            <w:shd w:val="clear" w:color="000000" w:fill="EEECE1"/>
            <w:vAlign w:val="center"/>
            <w:hideMark/>
          </w:tcPr>
          <w:p w14:paraId="600DDD71" w14:textId="77777777" w:rsidR="00307A3F" w:rsidRPr="003707F2" w:rsidRDefault="00307A3F" w:rsidP="0036083D">
            <w:pPr>
              <w:jc w:val="right"/>
              <w:rPr>
                <w:rFonts w:ascii="Cambria" w:eastAsia="Times New Roman" w:hAnsi="Cambria" w:cs="Calibri"/>
                <w:color w:val="000000"/>
                <w:sz w:val="18"/>
                <w:szCs w:val="18"/>
                <w:lang w:eastAsia="nn-NO"/>
              </w:rPr>
            </w:pPr>
            <w:r w:rsidRPr="003707F2">
              <w:rPr>
                <w:rFonts w:ascii="Cambria" w:eastAsia="Times New Roman" w:hAnsi="Cambria" w:cs="Calibri"/>
                <w:color w:val="000000"/>
                <w:sz w:val="18"/>
                <w:szCs w:val="18"/>
                <w:lang w:eastAsia="nn-NO"/>
              </w:rPr>
              <w:t>0,7</w:t>
            </w:r>
          </w:p>
        </w:tc>
        <w:tc>
          <w:tcPr>
            <w:tcW w:w="416" w:type="pct"/>
            <w:tcBorders>
              <w:top w:val="nil"/>
              <w:left w:val="nil"/>
              <w:bottom w:val="single" w:sz="8" w:space="0" w:color="auto"/>
              <w:right w:val="single" w:sz="8" w:space="0" w:color="auto"/>
            </w:tcBorders>
            <w:shd w:val="clear" w:color="000000" w:fill="EEECE1"/>
            <w:vAlign w:val="center"/>
            <w:hideMark/>
          </w:tcPr>
          <w:p w14:paraId="0EF534BC" w14:textId="77777777" w:rsidR="00307A3F" w:rsidRPr="003707F2" w:rsidRDefault="00307A3F" w:rsidP="0036083D">
            <w:pPr>
              <w:jc w:val="right"/>
              <w:rPr>
                <w:rFonts w:ascii="Cambria" w:eastAsia="Times New Roman" w:hAnsi="Cambria" w:cs="Calibri"/>
                <w:color w:val="000000"/>
                <w:sz w:val="18"/>
                <w:szCs w:val="18"/>
                <w:lang w:eastAsia="nn-NO"/>
              </w:rPr>
            </w:pPr>
            <w:r w:rsidRPr="003707F2">
              <w:rPr>
                <w:rFonts w:ascii="Cambria" w:eastAsia="Times New Roman" w:hAnsi="Cambria" w:cs="Calibri"/>
                <w:color w:val="000000"/>
                <w:sz w:val="18"/>
                <w:szCs w:val="18"/>
                <w:lang w:eastAsia="nn-NO"/>
              </w:rPr>
              <w:t>0,5</w:t>
            </w:r>
          </w:p>
        </w:tc>
        <w:tc>
          <w:tcPr>
            <w:tcW w:w="433" w:type="pct"/>
            <w:tcBorders>
              <w:top w:val="nil"/>
              <w:left w:val="nil"/>
              <w:bottom w:val="single" w:sz="8" w:space="0" w:color="auto"/>
              <w:right w:val="single" w:sz="8" w:space="0" w:color="auto"/>
            </w:tcBorders>
            <w:shd w:val="clear" w:color="000000" w:fill="EEECE1"/>
            <w:vAlign w:val="center"/>
            <w:hideMark/>
          </w:tcPr>
          <w:p w14:paraId="6FF4CD5C" w14:textId="77777777" w:rsidR="00307A3F" w:rsidRPr="003707F2" w:rsidRDefault="00307A3F" w:rsidP="0036083D">
            <w:pPr>
              <w:jc w:val="right"/>
              <w:rPr>
                <w:rFonts w:ascii="Cambria" w:eastAsia="Times New Roman" w:hAnsi="Cambria" w:cs="Calibri"/>
                <w:color w:val="000000"/>
                <w:sz w:val="18"/>
                <w:szCs w:val="18"/>
                <w:lang w:eastAsia="nn-NO"/>
              </w:rPr>
            </w:pPr>
            <w:r w:rsidRPr="003707F2">
              <w:rPr>
                <w:rFonts w:ascii="Cambria" w:eastAsia="Times New Roman" w:hAnsi="Cambria" w:cs="Calibri"/>
                <w:color w:val="000000"/>
                <w:sz w:val="18"/>
                <w:szCs w:val="18"/>
                <w:lang w:eastAsia="nn-NO"/>
              </w:rPr>
              <w:t>0,4</w:t>
            </w:r>
          </w:p>
        </w:tc>
        <w:tc>
          <w:tcPr>
            <w:tcW w:w="439" w:type="pct"/>
            <w:tcBorders>
              <w:top w:val="nil"/>
              <w:left w:val="nil"/>
              <w:bottom w:val="single" w:sz="8" w:space="0" w:color="auto"/>
              <w:right w:val="single" w:sz="8" w:space="0" w:color="auto"/>
            </w:tcBorders>
            <w:shd w:val="clear" w:color="000000" w:fill="EEECE1"/>
            <w:vAlign w:val="center"/>
            <w:hideMark/>
          </w:tcPr>
          <w:p w14:paraId="1D77440D" w14:textId="77777777" w:rsidR="00307A3F" w:rsidRPr="003707F2" w:rsidRDefault="00307A3F" w:rsidP="0036083D">
            <w:pPr>
              <w:jc w:val="right"/>
              <w:rPr>
                <w:rFonts w:ascii="Cambria" w:eastAsia="Times New Roman" w:hAnsi="Cambria" w:cs="Calibri"/>
                <w:color w:val="000000"/>
                <w:sz w:val="18"/>
                <w:szCs w:val="18"/>
                <w:lang w:eastAsia="nn-NO"/>
              </w:rPr>
            </w:pPr>
            <w:r w:rsidRPr="003707F2">
              <w:rPr>
                <w:rFonts w:ascii="Cambria" w:eastAsia="Times New Roman" w:hAnsi="Cambria" w:cs="Calibri"/>
                <w:color w:val="000000"/>
                <w:sz w:val="18"/>
                <w:szCs w:val="18"/>
                <w:lang w:eastAsia="nn-NO"/>
              </w:rPr>
              <w:t>0,3</w:t>
            </w:r>
          </w:p>
        </w:tc>
        <w:tc>
          <w:tcPr>
            <w:tcW w:w="433" w:type="pct"/>
            <w:tcBorders>
              <w:top w:val="nil"/>
              <w:left w:val="nil"/>
              <w:bottom w:val="single" w:sz="8" w:space="0" w:color="auto"/>
              <w:right w:val="single" w:sz="8" w:space="0" w:color="auto"/>
            </w:tcBorders>
            <w:shd w:val="clear" w:color="000000" w:fill="EEECE1"/>
            <w:vAlign w:val="center"/>
            <w:hideMark/>
          </w:tcPr>
          <w:p w14:paraId="037A637E" w14:textId="77777777" w:rsidR="00307A3F" w:rsidRPr="003707F2" w:rsidRDefault="00307A3F" w:rsidP="0036083D">
            <w:pPr>
              <w:jc w:val="right"/>
              <w:rPr>
                <w:rFonts w:ascii="Cambria" w:eastAsia="Times New Roman" w:hAnsi="Cambria" w:cs="Calibri"/>
                <w:color w:val="000000"/>
                <w:sz w:val="18"/>
                <w:szCs w:val="18"/>
                <w:lang w:eastAsia="nn-NO"/>
              </w:rPr>
            </w:pPr>
            <w:r w:rsidRPr="003707F2">
              <w:rPr>
                <w:rFonts w:ascii="Cambria" w:eastAsia="Times New Roman" w:hAnsi="Cambria" w:cs="Calibri"/>
                <w:color w:val="000000"/>
                <w:sz w:val="18"/>
                <w:szCs w:val="18"/>
                <w:lang w:eastAsia="nn-NO"/>
              </w:rPr>
              <w:t>0</w:t>
            </w:r>
          </w:p>
        </w:tc>
        <w:tc>
          <w:tcPr>
            <w:tcW w:w="382" w:type="pct"/>
            <w:tcBorders>
              <w:top w:val="nil"/>
              <w:left w:val="nil"/>
              <w:bottom w:val="single" w:sz="8" w:space="0" w:color="auto"/>
              <w:right w:val="single" w:sz="8" w:space="0" w:color="auto"/>
            </w:tcBorders>
            <w:shd w:val="clear" w:color="000000" w:fill="EEECE1"/>
            <w:vAlign w:val="center"/>
            <w:hideMark/>
          </w:tcPr>
          <w:p w14:paraId="0947982B"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0</w:t>
            </w:r>
          </w:p>
        </w:tc>
      </w:tr>
      <w:tr w:rsidR="00307A3F" w:rsidRPr="003707F2" w14:paraId="7400D90F" w14:textId="77777777" w:rsidTr="00107171">
        <w:trPr>
          <w:trHeight w:val="495"/>
        </w:trPr>
        <w:tc>
          <w:tcPr>
            <w:tcW w:w="688" w:type="pct"/>
            <w:tcBorders>
              <w:top w:val="nil"/>
              <w:left w:val="single" w:sz="8" w:space="0" w:color="auto"/>
              <w:bottom w:val="single" w:sz="8" w:space="0" w:color="auto"/>
              <w:right w:val="single" w:sz="8" w:space="0" w:color="auto"/>
            </w:tcBorders>
            <w:shd w:val="clear" w:color="auto" w:fill="FF0000"/>
            <w:vAlign w:val="center"/>
            <w:hideMark/>
          </w:tcPr>
          <w:p w14:paraId="5308AFBD" w14:textId="77777777" w:rsidR="00307A3F" w:rsidRPr="003707F2" w:rsidRDefault="00307A3F" w:rsidP="0036083D">
            <w:pPr>
              <w:jc w:val="center"/>
              <w:rPr>
                <w:rFonts w:eastAsia="Times New Roman"/>
                <w:color w:val="000000"/>
                <w:sz w:val="18"/>
                <w:szCs w:val="18"/>
                <w:lang w:eastAsia="nn-NO"/>
              </w:rPr>
            </w:pPr>
            <w:r w:rsidRPr="003707F2">
              <w:rPr>
                <w:rFonts w:eastAsia="Times New Roman"/>
                <w:color w:val="000000"/>
                <w:sz w:val="18"/>
                <w:szCs w:val="18"/>
                <w:lang w:eastAsia="nn-NO"/>
              </w:rPr>
              <w:t>Middels</w:t>
            </w:r>
          </w:p>
        </w:tc>
        <w:tc>
          <w:tcPr>
            <w:tcW w:w="1760" w:type="pct"/>
            <w:tcBorders>
              <w:top w:val="nil"/>
              <w:left w:val="nil"/>
              <w:bottom w:val="single" w:sz="8" w:space="0" w:color="auto"/>
              <w:right w:val="single" w:sz="8" w:space="0" w:color="auto"/>
            </w:tcBorders>
            <w:shd w:val="clear" w:color="000000" w:fill="EEECE1"/>
            <w:vAlign w:val="center"/>
            <w:hideMark/>
          </w:tcPr>
          <w:p w14:paraId="0F4AC918" w14:textId="77777777" w:rsidR="00307A3F" w:rsidRPr="003707F2" w:rsidRDefault="00307A3F" w:rsidP="0036083D">
            <w:pPr>
              <w:rPr>
                <w:rFonts w:eastAsia="Times New Roman"/>
                <w:b/>
                <w:bCs/>
                <w:color w:val="000000"/>
                <w:sz w:val="18"/>
                <w:szCs w:val="18"/>
                <w:lang w:eastAsia="nn-NO"/>
              </w:rPr>
            </w:pPr>
            <w:r w:rsidRPr="003707F2">
              <w:rPr>
                <w:rFonts w:eastAsia="Times New Roman"/>
                <w:b/>
                <w:bCs/>
                <w:color w:val="000000"/>
                <w:sz w:val="18"/>
                <w:szCs w:val="18"/>
                <w:lang w:eastAsia="nn-NO"/>
              </w:rPr>
              <w:t>Brann og ulukkesvern</w:t>
            </w:r>
          </w:p>
        </w:tc>
        <w:tc>
          <w:tcPr>
            <w:tcW w:w="449" w:type="pct"/>
            <w:tcBorders>
              <w:top w:val="nil"/>
              <w:left w:val="nil"/>
              <w:bottom w:val="single" w:sz="8" w:space="0" w:color="auto"/>
              <w:right w:val="single" w:sz="8" w:space="0" w:color="auto"/>
            </w:tcBorders>
            <w:shd w:val="clear" w:color="000000" w:fill="EEECE1"/>
            <w:vAlign w:val="center"/>
            <w:hideMark/>
          </w:tcPr>
          <w:p w14:paraId="4311529E" w14:textId="77777777" w:rsidR="00307A3F" w:rsidRPr="003707F2" w:rsidRDefault="00307A3F" w:rsidP="0036083D">
            <w:pPr>
              <w:jc w:val="right"/>
              <w:rPr>
                <w:rFonts w:ascii="Cambria" w:eastAsia="Times New Roman" w:hAnsi="Cambria" w:cs="Calibri"/>
                <w:color w:val="000000"/>
                <w:sz w:val="18"/>
                <w:szCs w:val="18"/>
                <w:lang w:eastAsia="nn-NO"/>
              </w:rPr>
            </w:pPr>
            <w:r w:rsidRPr="003707F2">
              <w:rPr>
                <w:rFonts w:ascii="Cambria" w:eastAsia="Times New Roman" w:hAnsi="Cambria" w:cs="Calibri"/>
                <w:color w:val="000000"/>
                <w:sz w:val="18"/>
                <w:szCs w:val="18"/>
                <w:lang w:eastAsia="nn-NO"/>
              </w:rPr>
              <w:t>1,6</w:t>
            </w:r>
          </w:p>
        </w:tc>
        <w:tc>
          <w:tcPr>
            <w:tcW w:w="416" w:type="pct"/>
            <w:tcBorders>
              <w:top w:val="nil"/>
              <w:left w:val="nil"/>
              <w:bottom w:val="single" w:sz="8" w:space="0" w:color="auto"/>
              <w:right w:val="single" w:sz="8" w:space="0" w:color="auto"/>
            </w:tcBorders>
            <w:shd w:val="clear" w:color="000000" w:fill="EEECE1"/>
            <w:vAlign w:val="center"/>
            <w:hideMark/>
          </w:tcPr>
          <w:p w14:paraId="0A9B5A62" w14:textId="77777777" w:rsidR="00307A3F" w:rsidRPr="003707F2" w:rsidRDefault="00307A3F" w:rsidP="0036083D">
            <w:pPr>
              <w:jc w:val="right"/>
              <w:rPr>
                <w:rFonts w:ascii="Cambria" w:eastAsia="Times New Roman" w:hAnsi="Cambria" w:cs="Calibri"/>
                <w:color w:val="000000"/>
                <w:sz w:val="18"/>
                <w:szCs w:val="18"/>
                <w:lang w:eastAsia="nn-NO"/>
              </w:rPr>
            </w:pPr>
            <w:r w:rsidRPr="003707F2">
              <w:rPr>
                <w:rFonts w:ascii="Cambria" w:eastAsia="Times New Roman" w:hAnsi="Cambria" w:cs="Calibri"/>
                <w:color w:val="000000"/>
                <w:sz w:val="18"/>
                <w:szCs w:val="18"/>
                <w:lang w:eastAsia="nn-NO"/>
              </w:rPr>
              <w:t>1,5</w:t>
            </w:r>
          </w:p>
        </w:tc>
        <w:tc>
          <w:tcPr>
            <w:tcW w:w="433" w:type="pct"/>
            <w:tcBorders>
              <w:top w:val="nil"/>
              <w:left w:val="nil"/>
              <w:bottom w:val="single" w:sz="8" w:space="0" w:color="auto"/>
              <w:right w:val="single" w:sz="8" w:space="0" w:color="auto"/>
            </w:tcBorders>
            <w:shd w:val="clear" w:color="000000" w:fill="EEECE1"/>
            <w:vAlign w:val="center"/>
            <w:hideMark/>
          </w:tcPr>
          <w:p w14:paraId="04E7130F" w14:textId="77777777" w:rsidR="00307A3F" w:rsidRPr="003707F2" w:rsidRDefault="00307A3F" w:rsidP="0036083D">
            <w:pPr>
              <w:jc w:val="right"/>
              <w:rPr>
                <w:rFonts w:ascii="Cambria" w:eastAsia="Times New Roman" w:hAnsi="Cambria" w:cs="Calibri"/>
                <w:color w:val="000000"/>
                <w:sz w:val="18"/>
                <w:szCs w:val="18"/>
                <w:lang w:eastAsia="nn-NO"/>
              </w:rPr>
            </w:pPr>
            <w:r w:rsidRPr="003707F2">
              <w:rPr>
                <w:rFonts w:ascii="Cambria" w:eastAsia="Times New Roman" w:hAnsi="Cambria" w:cs="Calibri"/>
                <w:color w:val="000000"/>
                <w:sz w:val="18"/>
                <w:szCs w:val="18"/>
                <w:lang w:eastAsia="nn-NO"/>
              </w:rPr>
              <w:t>1,3</w:t>
            </w:r>
          </w:p>
        </w:tc>
        <w:tc>
          <w:tcPr>
            <w:tcW w:w="439" w:type="pct"/>
            <w:tcBorders>
              <w:top w:val="nil"/>
              <w:left w:val="nil"/>
              <w:bottom w:val="single" w:sz="8" w:space="0" w:color="auto"/>
              <w:right w:val="single" w:sz="8" w:space="0" w:color="auto"/>
            </w:tcBorders>
            <w:shd w:val="clear" w:color="000000" w:fill="EEECE1"/>
            <w:vAlign w:val="center"/>
            <w:hideMark/>
          </w:tcPr>
          <w:p w14:paraId="2FD2D56E" w14:textId="77777777" w:rsidR="00307A3F" w:rsidRPr="003707F2" w:rsidRDefault="00307A3F" w:rsidP="0036083D">
            <w:pPr>
              <w:jc w:val="right"/>
              <w:rPr>
                <w:rFonts w:ascii="Cambria" w:eastAsia="Times New Roman" w:hAnsi="Cambria" w:cs="Calibri"/>
                <w:color w:val="000000"/>
                <w:sz w:val="18"/>
                <w:szCs w:val="18"/>
                <w:lang w:eastAsia="nn-NO"/>
              </w:rPr>
            </w:pPr>
            <w:r w:rsidRPr="003707F2">
              <w:rPr>
                <w:rFonts w:ascii="Cambria" w:eastAsia="Times New Roman" w:hAnsi="Cambria" w:cs="Calibri"/>
                <w:color w:val="000000"/>
                <w:sz w:val="18"/>
                <w:szCs w:val="18"/>
                <w:lang w:eastAsia="nn-NO"/>
              </w:rPr>
              <w:t>1,3</w:t>
            </w:r>
          </w:p>
        </w:tc>
        <w:tc>
          <w:tcPr>
            <w:tcW w:w="433" w:type="pct"/>
            <w:tcBorders>
              <w:top w:val="nil"/>
              <w:left w:val="nil"/>
              <w:bottom w:val="single" w:sz="8" w:space="0" w:color="auto"/>
              <w:right w:val="single" w:sz="8" w:space="0" w:color="auto"/>
            </w:tcBorders>
            <w:shd w:val="clear" w:color="000000" w:fill="EEECE1"/>
            <w:vAlign w:val="center"/>
            <w:hideMark/>
          </w:tcPr>
          <w:p w14:paraId="4652B287" w14:textId="77777777" w:rsidR="00307A3F" w:rsidRPr="003707F2" w:rsidRDefault="00307A3F" w:rsidP="0036083D">
            <w:pPr>
              <w:jc w:val="right"/>
              <w:rPr>
                <w:rFonts w:ascii="Cambria" w:eastAsia="Times New Roman" w:hAnsi="Cambria" w:cs="Calibri"/>
                <w:color w:val="000000"/>
                <w:sz w:val="18"/>
                <w:szCs w:val="18"/>
                <w:lang w:eastAsia="nn-NO"/>
              </w:rPr>
            </w:pPr>
            <w:r w:rsidRPr="003707F2">
              <w:rPr>
                <w:rFonts w:ascii="Cambria" w:eastAsia="Times New Roman" w:hAnsi="Cambria" w:cs="Calibri"/>
                <w:color w:val="000000"/>
                <w:sz w:val="18"/>
                <w:szCs w:val="18"/>
                <w:lang w:eastAsia="nn-NO"/>
              </w:rPr>
              <w:t>1,5</w:t>
            </w:r>
          </w:p>
        </w:tc>
        <w:tc>
          <w:tcPr>
            <w:tcW w:w="382" w:type="pct"/>
            <w:tcBorders>
              <w:top w:val="nil"/>
              <w:left w:val="nil"/>
              <w:bottom w:val="single" w:sz="8" w:space="0" w:color="auto"/>
              <w:right w:val="single" w:sz="8" w:space="0" w:color="auto"/>
            </w:tcBorders>
            <w:shd w:val="clear" w:color="000000" w:fill="EEECE1"/>
            <w:vAlign w:val="center"/>
            <w:hideMark/>
          </w:tcPr>
          <w:p w14:paraId="6D97CF83" w14:textId="77777777" w:rsidR="00307A3F" w:rsidRPr="003707F2" w:rsidRDefault="00307A3F" w:rsidP="0036083D">
            <w:pPr>
              <w:jc w:val="right"/>
              <w:rPr>
                <w:rFonts w:eastAsia="Times New Roman"/>
                <w:color w:val="000000"/>
                <w:sz w:val="18"/>
                <w:szCs w:val="18"/>
                <w:lang w:eastAsia="nn-NO"/>
              </w:rPr>
            </w:pPr>
            <w:r w:rsidRPr="003707F2">
              <w:rPr>
                <w:rFonts w:eastAsia="Times New Roman"/>
                <w:color w:val="000000"/>
                <w:sz w:val="18"/>
                <w:szCs w:val="18"/>
                <w:lang w:eastAsia="nn-NO"/>
              </w:rPr>
              <w:t>1,4</w:t>
            </w:r>
          </w:p>
        </w:tc>
      </w:tr>
    </w:tbl>
    <w:p w14:paraId="5F941A0B" w14:textId="18666682" w:rsidR="00307A3F" w:rsidRPr="00B638D9" w:rsidRDefault="00307A3F" w:rsidP="00307A3F">
      <w:pPr>
        <w:rPr>
          <w:sz w:val="18"/>
          <w:szCs w:val="18"/>
        </w:rPr>
      </w:pPr>
      <w:r w:rsidRPr="00B638D9">
        <w:rPr>
          <w:sz w:val="18"/>
          <w:szCs w:val="18"/>
        </w:rPr>
        <w:t>*Angåande Adm</w:t>
      </w:r>
      <w:r w:rsidR="000946BA">
        <w:rPr>
          <w:sz w:val="18"/>
          <w:szCs w:val="18"/>
        </w:rPr>
        <w:t>inistrasjon og styring</w:t>
      </w:r>
      <w:r w:rsidRPr="00B638D9">
        <w:rPr>
          <w:sz w:val="18"/>
          <w:szCs w:val="18"/>
        </w:rPr>
        <w:t xml:space="preserve"> er det gjort feilrapportering av</w:t>
      </w:r>
      <w:r w:rsidR="000946BA">
        <w:rPr>
          <w:sz w:val="18"/>
          <w:szCs w:val="18"/>
        </w:rPr>
        <w:t xml:space="preserve"> lønsutgift relatert til denne f</w:t>
      </w:r>
      <w:r w:rsidRPr="00B638D9">
        <w:rPr>
          <w:sz w:val="18"/>
          <w:szCs w:val="18"/>
        </w:rPr>
        <w:t>unksjonen</w:t>
      </w:r>
      <w:r>
        <w:rPr>
          <w:sz w:val="18"/>
          <w:szCs w:val="18"/>
        </w:rPr>
        <w:t xml:space="preserve"> i 2016</w:t>
      </w:r>
      <w:r w:rsidRPr="00B638D9">
        <w:rPr>
          <w:sz w:val="18"/>
          <w:szCs w:val="18"/>
        </w:rPr>
        <w:t xml:space="preserve">. Utgifter som etter Kostra-rettleiar skulle vore ført knytt til tenesteytande funksjonar, er ført som administrasjon.  Dette </w:t>
      </w:r>
      <w:r>
        <w:rPr>
          <w:sz w:val="18"/>
          <w:szCs w:val="18"/>
        </w:rPr>
        <w:t>er korrigert  i 2017</w:t>
      </w:r>
      <w:r w:rsidRPr="00B638D9">
        <w:rPr>
          <w:sz w:val="18"/>
          <w:szCs w:val="18"/>
        </w:rPr>
        <w:t xml:space="preserve">. </w:t>
      </w:r>
    </w:p>
    <w:p w14:paraId="4FB8131A" w14:textId="77777777" w:rsidR="00307A3F" w:rsidRPr="000D2221" w:rsidRDefault="00307A3F" w:rsidP="000D2221">
      <w:pPr>
        <w:spacing w:line="240" w:lineRule="auto"/>
      </w:pPr>
      <w:r w:rsidRPr="000D2221">
        <w:t xml:space="preserve">Tabellen over syner andelen av netto driftsutgifter i kommunen på ulike tenesteområde. Ein ser utviklinga dei siste 2 åra, og samanliknar med Kostragruppe 10 og landet utanom Oslo. Kommentar i kolonna til venstre (Høg, låg middels) seier korleis prioriteringa i Osterøy er samanlikna med Kostragruppa og Landet utanom Oslo. </w:t>
      </w:r>
    </w:p>
    <w:p w14:paraId="63C1B6FE" w14:textId="77777777" w:rsidR="00307A3F" w:rsidRPr="000D2221" w:rsidRDefault="00307A3F" w:rsidP="000D2221">
      <w:pPr>
        <w:spacing w:line="240" w:lineRule="auto"/>
      </w:pPr>
      <w:r w:rsidRPr="000D2221">
        <w:t xml:space="preserve">I tabellen er det lagt inn Høg, Låg eller Middels som kommentar til kor stor andel av dei samla netto driftsutgiftene i kommunen som vert brukt  på aktuelt område i Osterøy i høve til samanlikningsgruppa og gjennomsnittet av landet. På same måte som nemnt ovenfor her, vil dette gje indikasjonar på at me bør vurdere ressursbruken på ulike område nærmare og vurdere tiltak/reduksjon etter grundig vurdering og analyse. </w:t>
      </w:r>
    </w:p>
    <w:p w14:paraId="1996135B" w14:textId="77777777" w:rsidR="0023076F" w:rsidRPr="000D2221" w:rsidRDefault="000D2221" w:rsidP="000D2221">
      <w:pPr>
        <w:spacing w:line="240" w:lineRule="auto"/>
      </w:pPr>
      <w:r>
        <w:t>Vi må vurdere om</w:t>
      </w:r>
      <w:r w:rsidR="0023076F" w:rsidRPr="000D2221">
        <w:t xml:space="preserve">kommunen </w:t>
      </w:r>
      <w:r>
        <w:t xml:space="preserve">skal </w:t>
      </w:r>
      <w:r w:rsidR="0023076F" w:rsidRPr="000D2221">
        <w:t>ta steget fullt ut med å innretta tenestenivået sitt i samsvar med det KOSTRA og mellom anna Kommunebarometeret viser. Dette gjeld både innan kvar sektor og mellom sektorarar.</w:t>
      </w:r>
    </w:p>
    <w:p w14:paraId="2D713ECF" w14:textId="77777777" w:rsidR="0023076F" w:rsidRPr="000D2221" w:rsidRDefault="0023076F" w:rsidP="000D2221">
      <w:pPr>
        <w:spacing w:line="240" w:lineRule="auto"/>
      </w:pPr>
      <w:r w:rsidRPr="000D2221">
        <w:lastRenderedPageBreak/>
        <w:t>Me kan ikkje forventa at Osterøy kommune framstår som attraktiv for barnefamiliar når det er såpass få vaksne pr barn i våre barnehagar. Og kvaliteten og dekningsgrad på ulike læremiddel (pc, elektroniske tavler) er så låg.</w:t>
      </w:r>
    </w:p>
    <w:p w14:paraId="6C83603E" w14:textId="7A5AD926" w:rsidR="0024790F" w:rsidRDefault="0024790F">
      <w:pPr>
        <w:rPr>
          <w:rFonts w:asciiTheme="majorHAnsi" w:hAnsiTheme="majorHAnsi"/>
        </w:rPr>
      </w:pPr>
    </w:p>
    <w:p w14:paraId="0D72CAE0" w14:textId="77777777" w:rsidR="00BF3789" w:rsidRPr="003104BA" w:rsidRDefault="00BF3789" w:rsidP="003104BA">
      <w:pPr>
        <w:pStyle w:val="Listeavsnitt"/>
        <w:numPr>
          <w:ilvl w:val="0"/>
          <w:numId w:val="9"/>
        </w:numPr>
        <w:rPr>
          <w:rFonts w:asciiTheme="majorHAnsi" w:hAnsiTheme="majorHAnsi"/>
        </w:rPr>
      </w:pPr>
      <w:r w:rsidRPr="003104BA">
        <w:rPr>
          <w:rFonts w:asciiTheme="majorHAnsi" w:hAnsiTheme="majorHAnsi"/>
        </w:rPr>
        <w:t>Utvikling i folketal</w:t>
      </w:r>
    </w:p>
    <w:p w14:paraId="07DDB790" w14:textId="77777777" w:rsidR="00C25475" w:rsidRDefault="00C25475" w:rsidP="00BF3789">
      <w:pPr>
        <w:rPr>
          <w:rFonts w:asciiTheme="majorHAnsi" w:hAnsiTheme="majorHAnsi"/>
        </w:rPr>
      </w:pPr>
      <w:r>
        <w:rPr>
          <w:rFonts w:asciiTheme="majorHAnsi" w:hAnsiTheme="majorHAnsi"/>
        </w:rPr>
        <w:t>Dei siste prognosane på folketalsutvikling er frå 2016</w:t>
      </w:r>
      <w:r w:rsidR="007370BB">
        <w:rPr>
          <w:rFonts w:asciiTheme="majorHAnsi" w:hAnsiTheme="majorHAnsi"/>
        </w:rPr>
        <w:t xml:space="preserve">. </w:t>
      </w:r>
    </w:p>
    <w:p w14:paraId="5FD7CE07" w14:textId="77777777" w:rsidR="00C25475" w:rsidRPr="00350B1E" w:rsidRDefault="00C25475" w:rsidP="00BF3789">
      <w:pPr>
        <w:rPr>
          <w:rFonts w:asciiTheme="majorHAnsi" w:hAnsiTheme="majorHAnsi"/>
        </w:rPr>
      </w:pPr>
    </w:p>
    <w:p w14:paraId="7507BDA7" w14:textId="77777777" w:rsidR="00C25475" w:rsidRDefault="00C25475" w:rsidP="00BF3789">
      <w:r>
        <w:rPr>
          <w:noProof/>
          <w:lang w:eastAsia="nn-NO"/>
        </w:rPr>
        <w:drawing>
          <wp:inline distT="0" distB="0" distL="0" distR="0" wp14:anchorId="217A9ED6" wp14:editId="782C3A5A">
            <wp:extent cx="5977719" cy="2771281"/>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3868" cy="2774132"/>
                    </a:xfrm>
                    <a:prstGeom prst="rect">
                      <a:avLst/>
                    </a:prstGeom>
                    <a:noFill/>
                  </pic:spPr>
                </pic:pic>
              </a:graphicData>
            </a:graphic>
          </wp:inline>
        </w:drawing>
      </w:r>
    </w:p>
    <w:p w14:paraId="4503AB13" w14:textId="77777777" w:rsidR="00C25475" w:rsidRDefault="00C25475" w:rsidP="000D2221">
      <w:pPr>
        <w:spacing w:line="240" w:lineRule="auto"/>
      </w:pPr>
      <w:r>
        <w:t xml:space="preserve">Utviklinga i 2016 og 2017 syner at folkeveksten i landet og fylket går ned. Dette har mellom anna samanheng med at arbeidsinvanding har gått til bake. </w:t>
      </w:r>
      <w:r w:rsidR="007370BB">
        <w:t xml:space="preserve">For </w:t>
      </w:r>
    </w:p>
    <w:p w14:paraId="38C6D809" w14:textId="5A03D732" w:rsidR="00C25475" w:rsidRDefault="00B34EFC" w:rsidP="000D2221">
      <w:pPr>
        <w:spacing w:line="240" w:lineRule="auto"/>
      </w:pPr>
      <w:r>
        <w:t>Sjølv om folketalet på Osterøy har synt ei god vekst dei siste åra er det vanskelig å ha noko meining om kor st</w:t>
      </w:r>
      <w:r w:rsidR="000946BA">
        <w:t>ort potensiale for vekst er fra</w:t>
      </w:r>
      <w:r>
        <w:t xml:space="preserve">mover. Vi antar at noko av svaret på den </w:t>
      </w:r>
      <w:r w:rsidR="000946BA">
        <w:t>veksten Osterøy har hat over ti</w:t>
      </w:r>
      <w:r>
        <w:t>d skuldast Osterøybrua. Det vi ikkje veit er om det potensialet snart er uttømt. Vi ser når vi går nøyare inn i b</w:t>
      </w:r>
      <w:r w:rsidR="000946BA">
        <w:t>e</w:t>
      </w:r>
      <w:r>
        <w:t>hovsprofilen at det er relativt liten inn</w:t>
      </w:r>
      <w:r w:rsidR="000946BA">
        <w:t>-</w:t>
      </w:r>
      <w:r>
        <w:t xml:space="preserve"> og utflytting, altså sirkulasjon. </w:t>
      </w:r>
    </w:p>
    <w:p w14:paraId="3F5AACD5" w14:textId="1863DE91" w:rsidR="00ED5F05" w:rsidRPr="00337F81" w:rsidRDefault="000946BA" w:rsidP="000D2221">
      <w:pPr>
        <w:spacing w:line="240" w:lineRule="auto"/>
      </w:pPr>
      <w:r>
        <w:t>Vi ser at det er relativ</w:t>
      </w:r>
      <w:r w:rsidR="00ED5F05" w:rsidRPr="00337F81">
        <w:t xml:space="preserve"> ung befolkning, mange barnefamiliar og at familiane i snitt har fleire barn en</w:t>
      </w:r>
      <w:r>
        <w:t>n</w:t>
      </w:r>
      <w:r w:rsidR="00ED5F05" w:rsidRPr="00337F81">
        <w:t xml:space="preserve"> i t</w:t>
      </w:r>
      <w:r>
        <w:t>.</w:t>
      </w:r>
      <w:r w:rsidR="00ED5F05" w:rsidRPr="00337F81">
        <w:t>d</w:t>
      </w:r>
      <w:r>
        <w:t>.</w:t>
      </w:r>
      <w:r w:rsidR="00ED5F05" w:rsidRPr="00337F81">
        <w:t xml:space="preserve"> Bergen. Dette kan tyde på at det er lettare å etablere seg i eigna bustad her enn i Bergen eller andre kommunar rundt Bergen.</w:t>
      </w:r>
    </w:p>
    <w:p w14:paraId="14A53FDF" w14:textId="77777777" w:rsidR="00C25475" w:rsidRPr="00337F81" w:rsidRDefault="00C25475" w:rsidP="00BF3789"/>
    <w:p w14:paraId="22901558" w14:textId="77777777" w:rsidR="000D2221" w:rsidRDefault="000D2221">
      <w:r>
        <w:br w:type="page"/>
      </w:r>
    </w:p>
    <w:p w14:paraId="0C8FA7D0" w14:textId="77777777" w:rsidR="00E227DA" w:rsidRPr="000D2221" w:rsidRDefault="0067049C" w:rsidP="00BF3789">
      <w:pPr>
        <w:rPr>
          <w:b/>
        </w:rPr>
      </w:pPr>
      <w:r w:rsidRPr="000D2221">
        <w:rPr>
          <w:b/>
        </w:rPr>
        <w:lastRenderedPageBreak/>
        <w:t>Behovsprofil</w:t>
      </w:r>
    </w:p>
    <w:p w14:paraId="7E259E0A" w14:textId="4A5E11AE" w:rsidR="00CB6900" w:rsidRPr="00350B1E" w:rsidRDefault="00CB6900" w:rsidP="000D2221">
      <w:pPr>
        <w:spacing w:line="240" w:lineRule="auto"/>
      </w:pPr>
      <w:r>
        <w:t>Behovsprofilen er henta frå KOSTRA. Nøkkeltala syner at Osterøy ikkje skil seg ut frå kommunegruppa og landet. Det er såleis ikkje grunlag for å sei</w:t>
      </w:r>
      <w:r w:rsidR="000946BA">
        <w:t>e</w:t>
      </w:r>
      <w:r>
        <w:t xml:space="preserve"> at vi har behov for ein anna prioritering innan tenesteytinga enn kommunegruppa og landet.</w:t>
      </w:r>
    </w:p>
    <w:p w14:paraId="042CF0C7" w14:textId="77777777" w:rsidR="001B4E05" w:rsidRDefault="00C25475" w:rsidP="00BF3789">
      <w:r w:rsidRPr="00C25475">
        <w:rPr>
          <w:noProof/>
          <w:lang w:eastAsia="nn-NO"/>
        </w:rPr>
        <w:drawing>
          <wp:inline distT="0" distB="0" distL="0" distR="0" wp14:anchorId="53C77AE4" wp14:editId="26C261C2">
            <wp:extent cx="4531360" cy="5022215"/>
            <wp:effectExtent l="0" t="0" r="2540" b="698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1360" cy="5022215"/>
                    </a:xfrm>
                    <a:prstGeom prst="rect">
                      <a:avLst/>
                    </a:prstGeom>
                    <a:noFill/>
                    <a:ln>
                      <a:noFill/>
                    </a:ln>
                  </pic:spPr>
                </pic:pic>
              </a:graphicData>
            </a:graphic>
          </wp:inline>
        </w:drawing>
      </w:r>
    </w:p>
    <w:p w14:paraId="4F9943CE" w14:textId="77777777" w:rsidR="009E1E8E" w:rsidRDefault="009E1E8E" w:rsidP="00BF3789"/>
    <w:p w14:paraId="45CB1046" w14:textId="61143897" w:rsidR="00BF3789" w:rsidRPr="008327A2" w:rsidRDefault="00BF3789" w:rsidP="008327A2">
      <w:pPr>
        <w:pStyle w:val="Listeavsnitt"/>
        <w:numPr>
          <w:ilvl w:val="0"/>
          <w:numId w:val="9"/>
        </w:numPr>
        <w:rPr>
          <w:rFonts w:asciiTheme="majorHAnsi" w:hAnsiTheme="majorHAnsi"/>
        </w:rPr>
      </w:pPr>
      <w:r w:rsidRPr="008327A2">
        <w:rPr>
          <w:rFonts w:asciiTheme="majorHAnsi" w:hAnsiTheme="majorHAnsi"/>
        </w:rPr>
        <w:t>Løns</w:t>
      </w:r>
      <w:r w:rsidR="00AA249E">
        <w:rPr>
          <w:rFonts w:asciiTheme="majorHAnsi" w:hAnsiTheme="majorHAnsi"/>
        </w:rPr>
        <w:t>-</w:t>
      </w:r>
      <w:r w:rsidRPr="008327A2">
        <w:rPr>
          <w:rFonts w:asciiTheme="majorHAnsi" w:hAnsiTheme="majorHAnsi"/>
        </w:rPr>
        <w:t xml:space="preserve"> og prisvekst</w:t>
      </w:r>
    </w:p>
    <w:p w14:paraId="1A3C307D" w14:textId="5C721DF4" w:rsidR="00E227DA" w:rsidRDefault="00E227DA" w:rsidP="00067D7B">
      <w:pPr>
        <w:spacing w:line="240" w:lineRule="auto"/>
      </w:pPr>
      <w:r w:rsidRPr="00E227DA">
        <w:t>Signal på venta løns</w:t>
      </w:r>
      <w:r w:rsidR="00AA249E">
        <w:t>- og prisvekst kjem</w:t>
      </w:r>
      <w:r w:rsidRPr="00E227DA">
        <w:t xml:space="preserve"> i </w:t>
      </w:r>
      <w:r w:rsidR="00AA249E">
        <w:t>statsbudsjettet til hausten</w:t>
      </w:r>
      <w:r w:rsidRPr="00E227DA">
        <w:t xml:space="preserve">. </w:t>
      </w:r>
    </w:p>
    <w:p w14:paraId="121CE3D6" w14:textId="21BA0F2B" w:rsidR="00E227DA" w:rsidRPr="00E227DA" w:rsidRDefault="00E227DA" w:rsidP="00067D7B">
      <w:pPr>
        <w:spacing w:line="240" w:lineRule="auto"/>
      </w:pPr>
      <w:r>
        <w:t>Gjennom lønsoppgjeret i kommunal sektor er det semje mellom partane om gener</w:t>
      </w:r>
      <w:r w:rsidR="00AA249E">
        <w:t>elle tillegg på 2,6 og 2,8 pros</w:t>
      </w:r>
      <w:r>
        <w:t>e</w:t>
      </w:r>
      <w:r w:rsidR="00AA249E">
        <w:t>n</w:t>
      </w:r>
      <w:r>
        <w:t>t frå 0</w:t>
      </w:r>
      <w:r w:rsidR="00AA249E">
        <w:t>1.05.2018.  I tilegg er det gjor</w:t>
      </w:r>
      <w:r>
        <w:t>t endringar i kompen</w:t>
      </w:r>
      <w:r w:rsidR="00AA249E">
        <w:t>s</w:t>
      </w:r>
      <w:r>
        <w:t>asjon for helg og nattevakter. Kva dette konkret betyr for Osterøy kommune er lit</w:t>
      </w:r>
      <w:r w:rsidR="006404CC">
        <w:t>t</w:t>
      </w:r>
      <w:r>
        <w:t xml:space="preserve"> tidleg å sei</w:t>
      </w:r>
      <w:r w:rsidR="00AA249E">
        <w:t>e</w:t>
      </w:r>
      <w:r>
        <w:t xml:space="preserve"> noko om. </w:t>
      </w:r>
    </w:p>
    <w:p w14:paraId="795D3399" w14:textId="00C584B5" w:rsidR="00BF3789" w:rsidRDefault="00AA249E" w:rsidP="00067D7B">
      <w:pPr>
        <w:spacing w:line="240" w:lineRule="auto"/>
      </w:pPr>
      <w:r>
        <w:t>Vi ventar ò</w:t>
      </w:r>
      <w:r w:rsidR="00E227DA">
        <w:t>g</w:t>
      </w:r>
      <w:r>
        <w:t xml:space="preserve"> på signal om kva ramme som er s</w:t>
      </w:r>
      <w:r w:rsidR="00E227DA">
        <w:t xml:space="preserve">ett for 2019, og eventuell pott for lokale forhandlingar. </w:t>
      </w:r>
    </w:p>
    <w:p w14:paraId="079170E4" w14:textId="27839396" w:rsidR="00E227DA" w:rsidRPr="00E227DA" w:rsidRDefault="00E227DA" w:rsidP="00067D7B">
      <w:pPr>
        <w:spacing w:line="240" w:lineRule="auto"/>
        <w:rPr>
          <w:lang w:val="nb-NO"/>
        </w:rPr>
      </w:pPr>
      <w:r>
        <w:t>Vanligvis ligg venta løns</w:t>
      </w:r>
      <w:r w:rsidR="00804942">
        <w:t>-</w:t>
      </w:r>
      <w:r>
        <w:t xml:space="preserve"> og prisvekt ein stad mellom 2,5 til 3 prosent. </w:t>
      </w:r>
      <w:r w:rsidRPr="00E227DA">
        <w:rPr>
          <w:lang w:val="nb-NO"/>
        </w:rPr>
        <w:t>Løn</w:t>
      </w:r>
      <w:r w:rsidR="00B34EFC">
        <w:rPr>
          <w:lang w:val="nb-NO"/>
        </w:rPr>
        <w:t xml:space="preserve"> utg</w:t>
      </w:r>
      <w:r w:rsidR="006404CC">
        <w:rPr>
          <w:lang w:val="nb-NO"/>
        </w:rPr>
        <w:t>j</w:t>
      </w:r>
      <w:r w:rsidR="00B34EFC">
        <w:rPr>
          <w:lang w:val="nb-NO"/>
        </w:rPr>
        <w:t>er største del i dette anslag</w:t>
      </w:r>
      <w:r w:rsidRPr="00E227DA">
        <w:rPr>
          <w:lang w:val="nb-NO"/>
        </w:rPr>
        <w:t>et.</w:t>
      </w:r>
    </w:p>
    <w:p w14:paraId="71A49B7D" w14:textId="2CDFCC05" w:rsidR="00E227DA" w:rsidRPr="00CA4CC4" w:rsidRDefault="00E227DA" w:rsidP="00BF3789">
      <w:r w:rsidRPr="00E227DA">
        <w:rPr>
          <w:lang w:val="nb-NO"/>
        </w:rPr>
        <w:t>Konsumprisindelsen var pr 10 april 2,</w:t>
      </w:r>
      <w:r>
        <w:rPr>
          <w:lang w:val="nb-NO"/>
        </w:rPr>
        <w:t xml:space="preserve">2 prosent. </w:t>
      </w:r>
      <w:r w:rsidR="0067049C" w:rsidRPr="00CA4CC4">
        <w:t>Vi legg</w:t>
      </w:r>
      <w:r w:rsidR="006404CC">
        <w:t xml:space="preserve"> </w:t>
      </w:r>
      <w:r w:rsidR="0067049C" w:rsidRPr="00CA4CC4">
        <w:t xml:space="preserve">førebels til grunn at prisveksten held seg ein stad mellom 2,0 og 2,5 prosent i økonomiplanperioden. </w:t>
      </w:r>
    </w:p>
    <w:p w14:paraId="5457D68D" w14:textId="77777777" w:rsidR="00BF3789" w:rsidRPr="008327A2" w:rsidRDefault="00BF3789" w:rsidP="008327A2">
      <w:pPr>
        <w:pStyle w:val="Listeavsnitt"/>
        <w:numPr>
          <w:ilvl w:val="0"/>
          <w:numId w:val="9"/>
        </w:numPr>
        <w:rPr>
          <w:rFonts w:asciiTheme="majorHAnsi" w:hAnsiTheme="majorHAnsi"/>
        </w:rPr>
      </w:pPr>
      <w:r w:rsidRPr="008327A2">
        <w:rPr>
          <w:rFonts w:asciiTheme="majorHAnsi" w:hAnsiTheme="majorHAnsi"/>
        </w:rPr>
        <w:lastRenderedPageBreak/>
        <w:t>Driftsinntekter</w:t>
      </w:r>
      <w:r w:rsidR="009B35B1" w:rsidRPr="008327A2">
        <w:rPr>
          <w:rFonts w:asciiTheme="majorHAnsi" w:hAnsiTheme="majorHAnsi"/>
        </w:rPr>
        <w:t xml:space="preserve"> – frie inntekter</w:t>
      </w:r>
    </w:p>
    <w:p w14:paraId="3858FB1E" w14:textId="07B8F18B" w:rsidR="008509A8" w:rsidRDefault="009B35B1" w:rsidP="009B35B1">
      <w:pPr>
        <w:spacing w:after="0" w:line="240" w:lineRule="auto"/>
      </w:pPr>
      <w:r w:rsidRPr="009B35B1">
        <w:t>Dei frie inntektene til kommunesektoren er anslått til om lag 369,7 mrd. kroner i 2018.</w:t>
      </w:r>
      <w:r w:rsidR="00804942">
        <w:t xml:space="preserve"> i revidert n</w:t>
      </w:r>
      <w:r w:rsidR="00FB16A4">
        <w:t>asjonalbudsjett for 2018 er ramma endra til 370,7 mrd.</w:t>
      </w:r>
      <w:r w:rsidRPr="009B35B1">
        <w:t xml:space="preserve"> Dei frie inntektene består av rammetilskot (44 pst.) og skatteinntekter (56 pst.) og utgjer saman med momskompensasjonen nær 80 pst. av dei samla inntektene i kommunesektoren. </w:t>
      </w:r>
    </w:p>
    <w:p w14:paraId="3406399F" w14:textId="77777777" w:rsidR="008509A8" w:rsidRDefault="008509A8" w:rsidP="009B35B1">
      <w:pPr>
        <w:spacing w:after="0" w:line="240" w:lineRule="auto"/>
      </w:pPr>
    </w:p>
    <w:p w14:paraId="48CEC31A" w14:textId="48A66F3C" w:rsidR="00C47362" w:rsidRDefault="009B35B1" w:rsidP="009B35B1">
      <w:pPr>
        <w:spacing w:after="0" w:line="240" w:lineRule="auto"/>
      </w:pPr>
      <w:r w:rsidRPr="009B35B1">
        <w:t xml:space="preserve">Det er inntekter som kommunane og fylkeskommunane </w:t>
      </w:r>
      <w:r>
        <w:t xml:space="preserve">i utgangspunktet </w:t>
      </w:r>
      <w:r w:rsidRPr="009B35B1">
        <w:t>kan rå fritt over, utan andre føringar frå staten enn gjeldande lovar og regelverk</w:t>
      </w:r>
      <w:r>
        <w:t xml:space="preserve">. Men som vi har sett dei siste åra vert det git klare føringar for bruken av dei frie midlane. Dersom kommunen ikkje styrkjer tenestetilbodet i tråd med regjeringa sine satsingsområder misser vi retten til å søkje på øyremerka ordningar og midlar til særskild styrking inna ulike tenster. </w:t>
      </w:r>
    </w:p>
    <w:p w14:paraId="3F1F9B28" w14:textId="77777777" w:rsidR="009B35B1" w:rsidRDefault="009B35B1" w:rsidP="009B35B1">
      <w:pPr>
        <w:spacing w:after="0" w:line="240" w:lineRule="auto"/>
      </w:pPr>
    </w:p>
    <w:p w14:paraId="3A9017C9" w14:textId="6B7B739F" w:rsidR="009B35B1" w:rsidRPr="001F6134" w:rsidRDefault="009B35B1" w:rsidP="009B35B1">
      <w:pPr>
        <w:spacing w:after="0" w:line="240" w:lineRule="auto"/>
        <w:rPr>
          <w:lang w:val="nb-NO"/>
        </w:rPr>
      </w:pPr>
      <w:r>
        <w:t xml:space="preserve">I 2018 fekk Osterøy ein vekst i frie inntekter på 1,7 %. </w:t>
      </w:r>
      <w:r w:rsidRPr="00842236">
        <w:rPr>
          <w:lang w:val="nb-NO"/>
        </w:rPr>
        <w:t xml:space="preserve">Dette er langt under løns og prisvekst. </w:t>
      </w:r>
      <w:r w:rsidRPr="001F6134">
        <w:rPr>
          <w:lang w:val="nb-NO"/>
        </w:rPr>
        <w:t>I prognosa har</w:t>
      </w:r>
      <w:r w:rsidR="00CD68CF" w:rsidRPr="001F6134">
        <w:rPr>
          <w:lang w:val="nb-NO"/>
        </w:rPr>
        <w:t xml:space="preserve"> </w:t>
      </w:r>
      <w:r w:rsidRPr="001F6134">
        <w:rPr>
          <w:lang w:val="nb-NO"/>
        </w:rPr>
        <w:t>vi lagt til løns og prisvek</w:t>
      </w:r>
      <w:r w:rsidR="006404CC">
        <w:rPr>
          <w:lang w:val="nb-NO"/>
        </w:rPr>
        <w:t>s</w:t>
      </w:r>
      <w:r w:rsidRPr="001F6134">
        <w:rPr>
          <w:lang w:val="nb-NO"/>
        </w:rPr>
        <w:t>t på 2,5 % frå 2018 til 2019, og faste 2019 prisar</w:t>
      </w:r>
      <w:r w:rsidR="006404CC">
        <w:rPr>
          <w:lang w:val="nb-NO"/>
        </w:rPr>
        <w:t xml:space="preserve"> </w:t>
      </w:r>
      <w:r w:rsidRPr="001F6134">
        <w:rPr>
          <w:lang w:val="nb-NO"/>
        </w:rPr>
        <w:t xml:space="preserve">i resten av planperioden. Dette kan ut frå tidlegare erfaring syne seg å vere optimistisk. </w:t>
      </w:r>
    </w:p>
    <w:p w14:paraId="44ED5415" w14:textId="77777777" w:rsidR="00C47362" w:rsidRDefault="00C47362" w:rsidP="00067D7B">
      <w:pPr>
        <w:spacing w:after="0"/>
        <w:rPr>
          <w:b/>
          <w:lang w:val="nb-NO"/>
        </w:rPr>
      </w:pPr>
    </w:p>
    <w:p w14:paraId="3411707E" w14:textId="77777777" w:rsidR="001F6134" w:rsidRPr="001F6134" w:rsidRDefault="001F6134" w:rsidP="00067D7B">
      <w:pPr>
        <w:spacing w:after="0"/>
        <w:rPr>
          <w:b/>
          <w:lang w:val="nb-NO"/>
        </w:rPr>
      </w:pPr>
    </w:p>
    <w:p w14:paraId="4B70B223" w14:textId="3C9F7E04" w:rsidR="008509A8" w:rsidRDefault="008509A8" w:rsidP="00BF3789">
      <w:pPr>
        <w:rPr>
          <w:b/>
        </w:rPr>
      </w:pPr>
      <w:r>
        <w:rPr>
          <w:b/>
        </w:rPr>
        <w:t>Kommuneproposisjonen  - det økonomiske opplegget for 2019</w:t>
      </w:r>
    </w:p>
    <w:p w14:paraId="5A6F02F5" w14:textId="2AC569E9" w:rsidR="008509A8" w:rsidRDefault="008509A8" w:rsidP="00BF3789">
      <w:r>
        <w:t>Regjeringa legg opp til ein vekst i fri</w:t>
      </w:r>
      <w:r w:rsidR="006404CC">
        <w:t>e inntekter på 2,6 og 3,2 mrd. kr i 2019. D</w:t>
      </w:r>
      <w:r>
        <w:t>ette tilsvarer ein vekst på mellom 0,7 og 0,9 prosent for kommunane gener</w:t>
      </w:r>
      <w:r w:rsidR="006404CC">
        <w:t>e</w:t>
      </w:r>
      <w:r>
        <w:t xml:space="preserve">lt. </w:t>
      </w:r>
    </w:p>
    <w:p w14:paraId="17D8C58D" w14:textId="727CD9BF" w:rsidR="008509A8" w:rsidRDefault="008509A8" w:rsidP="00BF3789">
      <w:r>
        <w:t>Inntektsveksten som er varsla i proposisjonen er rekna frå venta inntektsnivå i 2018 i revidert nasjonalbudsjett 2018. inntektsvekst</w:t>
      </w:r>
      <w:r w:rsidR="006404CC">
        <w:t>e</w:t>
      </w:r>
      <w:r>
        <w:t xml:space="preserve">n som no  vert varsla kan endra seg fram til statsbudsjettet for 2019 vert lagt fram i oktober. </w:t>
      </w:r>
    </w:p>
    <w:p w14:paraId="388D8136" w14:textId="2251756D" w:rsidR="008509A8" w:rsidRDefault="009144DE" w:rsidP="00BF3789">
      <w:r>
        <w:t xml:space="preserve">Innafor veksten i frie inntekter  er det venta at 200 mill skal dekkje utgifter i samband med opptrappingsplanen for rusfeltet. Vidare er det lagt til grunn at 100 mill skal dekkje opptrappingsplanen for habelitering og rehabelitering. </w:t>
      </w:r>
    </w:p>
    <w:p w14:paraId="0D741DB3" w14:textId="77777777" w:rsidR="009144DE" w:rsidRDefault="009144DE" w:rsidP="00BF3789">
      <w:r>
        <w:t>Det er knytt uvisse til kva meirutgifter kommunesektoren får grunna demografiske endringar i 2019. folkevekstn på landsbasis stagnerer. Både fødsesltal og netto innvandring er på det lågaste sidan 2005.</w:t>
      </w:r>
    </w:p>
    <w:p w14:paraId="2A12A1FA" w14:textId="7E20F4EA" w:rsidR="009144DE" w:rsidRDefault="009144DE" w:rsidP="00BF3789">
      <w:r>
        <w:t>Regjeringa skriv at innt</w:t>
      </w:r>
      <w:r w:rsidR="006404CC">
        <w:t>ekts</w:t>
      </w:r>
      <w:r>
        <w:t>veks</w:t>
      </w:r>
      <w:r w:rsidR="006404CC">
        <w:t>t</w:t>
      </w:r>
      <w:r>
        <w:t>en som er foreslått legg til rette for styrking av det kommunale tenestetilbodet. I tillegg</w:t>
      </w:r>
      <w:r w:rsidR="00B720D2">
        <w:t xml:space="preserve"> </w:t>
      </w:r>
      <w:r>
        <w:t>skriv dei at det er rom for meir effektiv ressursbruk i kommunesektoren.</w:t>
      </w:r>
    </w:p>
    <w:p w14:paraId="627A44BE" w14:textId="0B386C9E" w:rsidR="009144DE" w:rsidRDefault="00B720D2" w:rsidP="00BF3789">
      <w:r>
        <w:t>KS har oppsummert kva mulig handlingsrom vil bli  for komunesektoren basert på tala i kommuneporposisjonen slik:</w:t>
      </w:r>
    </w:p>
    <w:p w14:paraId="42A691E9" w14:textId="3DFE2AD5" w:rsidR="00B720D2" w:rsidRPr="001F6134" w:rsidRDefault="00B720D2" w:rsidP="001F6134">
      <w:pPr>
        <w:spacing w:after="0" w:line="240" w:lineRule="auto"/>
        <w:rPr>
          <w:b/>
        </w:rPr>
      </w:pPr>
      <w:r w:rsidRPr="001F6134">
        <w:rPr>
          <w:b/>
        </w:rPr>
        <w:t>Frie inntekter</w:t>
      </w:r>
      <w:r w:rsidRPr="001F6134">
        <w:rPr>
          <w:b/>
        </w:rPr>
        <w:tab/>
      </w:r>
      <w:r w:rsidRPr="001F6134">
        <w:rPr>
          <w:b/>
        </w:rPr>
        <w:tab/>
      </w:r>
      <w:r w:rsidRPr="001F6134">
        <w:rPr>
          <w:b/>
        </w:rPr>
        <w:tab/>
      </w:r>
      <w:r w:rsidR="001F6134" w:rsidRPr="001F6134">
        <w:rPr>
          <w:b/>
        </w:rPr>
        <w:tab/>
      </w:r>
      <w:r w:rsidR="001F6134" w:rsidRPr="001F6134">
        <w:rPr>
          <w:b/>
        </w:rPr>
        <w:tab/>
      </w:r>
      <w:r w:rsidR="001F6134" w:rsidRPr="001F6134">
        <w:rPr>
          <w:b/>
        </w:rPr>
        <w:tab/>
      </w:r>
      <w:r w:rsidRPr="001F6134">
        <w:rPr>
          <w:b/>
        </w:rPr>
        <w:t>2,6 – 3,2 mrd kr</w:t>
      </w:r>
    </w:p>
    <w:p w14:paraId="42E7BF45" w14:textId="5ABDF1CA" w:rsidR="001F6134" w:rsidRDefault="001F6134" w:rsidP="001F6134">
      <w:pPr>
        <w:spacing w:after="0" w:line="240" w:lineRule="auto"/>
      </w:pPr>
      <w:r>
        <w:t>Demografi vidareført frå 2018</w:t>
      </w:r>
      <w:r>
        <w:tab/>
      </w:r>
      <w:r>
        <w:tab/>
      </w:r>
      <w:r>
        <w:tab/>
      </w:r>
      <w:r>
        <w:tab/>
        <w:t>1,4</w:t>
      </w:r>
    </w:p>
    <w:p w14:paraId="796332A0" w14:textId="43F1A601" w:rsidR="001F6134" w:rsidRDefault="001F6134" w:rsidP="001F6134">
      <w:pPr>
        <w:spacing w:after="0" w:line="240" w:lineRule="auto"/>
      </w:pPr>
      <w:r>
        <w:t>Pensjonskostnader ut over lønsvekst</w:t>
      </w:r>
      <w:r>
        <w:tab/>
      </w:r>
      <w:r>
        <w:tab/>
      </w:r>
      <w:r>
        <w:tab/>
        <w:t>0,65</w:t>
      </w:r>
    </w:p>
    <w:p w14:paraId="5B6A67C5" w14:textId="287A431D" w:rsidR="001F6134" w:rsidRDefault="001F6134" w:rsidP="001F6134">
      <w:pPr>
        <w:spacing w:after="0" w:line="240" w:lineRule="auto"/>
      </w:pPr>
      <w:r>
        <w:t>Russsatsing innanfor veksten i frie inntekter</w:t>
      </w:r>
      <w:r>
        <w:tab/>
      </w:r>
      <w:r>
        <w:tab/>
        <w:t>0,2</w:t>
      </w:r>
    </w:p>
    <w:p w14:paraId="564B2793" w14:textId="2A6704AF" w:rsidR="001F6134" w:rsidRDefault="001F6134" w:rsidP="001F6134">
      <w:pPr>
        <w:spacing w:after="0" w:line="240" w:lineRule="auto"/>
      </w:pPr>
      <w:r>
        <w:t>Opptrapingsplanen for habelitering og rehabelitering</w:t>
      </w:r>
      <w:r>
        <w:tab/>
        <w:t>0,1</w:t>
      </w:r>
    </w:p>
    <w:p w14:paraId="05AF1FE3" w14:textId="3A1259CD" w:rsidR="001F6134" w:rsidRPr="001F6134" w:rsidRDefault="001F6134" w:rsidP="001F6134">
      <w:pPr>
        <w:spacing w:after="0" w:line="240" w:lineRule="auto"/>
        <w:rPr>
          <w:b/>
        </w:rPr>
      </w:pPr>
      <w:r w:rsidRPr="001F6134">
        <w:rPr>
          <w:b/>
        </w:rPr>
        <w:t>Sum utgifter</w:t>
      </w:r>
      <w:r w:rsidRPr="001F6134">
        <w:rPr>
          <w:b/>
        </w:rPr>
        <w:tab/>
      </w:r>
      <w:r w:rsidRPr="001F6134">
        <w:rPr>
          <w:b/>
        </w:rPr>
        <w:tab/>
      </w:r>
      <w:r w:rsidRPr="001F6134">
        <w:rPr>
          <w:b/>
        </w:rPr>
        <w:tab/>
      </w:r>
      <w:r w:rsidRPr="001F6134">
        <w:rPr>
          <w:b/>
        </w:rPr>
        <w:tab/>
      </w:r>
      <w:r w:rsidRPr="001F6134">
        <w:rPr>
          <w:b/>
        </w:rPr>
        <w:tab/>
      </w:r>
      <w:r w:rsidRPr="001F6134">
        <w:rPr>
          <w:b/>
        </w:rPr>
        <w:tab/>
        <w:t>2,35</w:t>
      </w:r>
    </w:p>
    <w:p w14:paraId="6D0BF1B9" w14:textId="77777777" w:rsidR="001F6134" w:rsidRDefault="001F6134" w:rsidP="001F6134">
      <w:pPr>
        <w:spacing w:after="0" w:line="240" w:lineRule="auto"/>
      </w:pPr>
    </w:p>
    <w:p w14:paraId="7E4547C1" w14:textId="58B8E828" w:rsidR="001F6134" w:rsidRDefault="001F6134" w:rsidP="001F6134">
      <w:pPr>
        <w:spacing w:after="0" w:line="240" w:lineRule="auto"/>
      </w:pPr>
      <w:r>
        <w:t>Mulig handlingsrom</w:t>
      </w:r>
      <w:r>
        <w:tab/>
      </w:r>
      <w:r>
        <w:tab/>
      </w:r>
      <w:r>
        <w:tab/>
      </w:r>
      <w:r>
        <w:tab/>
      </w:r>
      <w:r>
        <w:tab/>
        <w:t>0,25 – 0,85</w:t>
      </w:r>
    </w:p>
    <w:p w14:paraId="3B9BD894" w14:textId="77777777" w:rsidR="00B720D2" w:rsidRDefault="00B720D2" w:rsidP="00BF3789"/>
    <w:p w14:paraId="249788D5" w14:textId="31AAF282" w:rsidR="004E3C57" w:rsidRDefault="004E3C57" w:rsidP="00BF3789">
      <w:r>
        <w:lastRenderedPageBreak/>
        <w:t>Det ligg ikkje inne midlar til finansiering av barnehagenorm</w:t>
      </w:r>
    </w:p>
    <w:p w14:paraId="07F14EDA" w14:textId="16C43A64" w:rsidR="0024790F" w:rsidRDefault="006404CC" w:rsidP="00BF3789">
      <w:r>
        <w:t>Når det gjeld læ</w:t>
      </w:r>
      <w:r w:rsidR="004E3C57">
        <w:t xml:space="preserve">rartetthet i grunnskulen </w:t>
      </w:r>
      <w:r w:rsidR="0024790F">
        <w:t>ser det ut til at det vert lagt til noko midlar her, men Osterøy kommune  får ikkje noko av dette då vi har god nok lærardekning i høve normen.</w:t>
      </w:r>
    </w:p>
    <w:p w14:paraId="4F6AACE1" w14:textId="77777777" w:rsidR="0024790F" w:rsidRDefault="0024790F" w:rsidP="00BF3789"/>
    <w:p w14:paraId="00D5D58F" w14:textId="69DF8DC9" w:rsidR="001F6134" w:rsidRDefault="001F6134" w:rsidP="00BF3789">
      <w:pPr>
        <w:rPr>
          <w:b/>
        </w:rPr>
      </w:pPr>
      <w:r w:rsidRPr="004E3C57">
        <w:rPr>
          <w:b/>
        </w:rPr>
        <w:t>Anslag på frie inntekter for Osterøy ved bruk Av KS sin prognosemodell</w:t>
      </w:r>
    </w:p>
    <w:p w14:paraId="4F9E6FFE" w14:textId="77777777" w:rsidR="0024790F" w:rsidRPr="004E3C57" w:rsidRDefault="0024790F" w:rsidP="00BF3789">
      <w:pPr>
        <w:rPr>
          <w:b/>
        </w:rPr>
      </w:pPr>
    </w:p>
    <w:p w14:paraId="3D6ED37D" w14:textId="1DE5E60A" w:rsidR="008509A8" w:rsidRDefault="008509A8" w:rsidP="00BF3789">
      <w:pPr>
        <w:rPr>
          <w:b/>
        </w:rPr>
      </w:pPr>
      <w:r w:rsidRPr="008509A8">
        <w:rPr>
          <w:noProof/>
          <w:lang w:eastAsia="nn-NO"/>
        </w:rPr>
        <w:drawing>
          <wp:inline distT="0" distB="0" distL="0" distR="0" wp14:anchorId="35BE8ADA" wp14:editId="4AC3F3DB">
            <wp:extent cx="5760720" cy="4018711"/>
            <wp:effectExtent l="0" t="0" r="0" b="127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018711"/>
                    </a:xfrm>
                    <a:prstGeom prst="rect">
                      <a:avLst/>
                    </a:prstGeom>
                    <a:noFill/>
                    <a:ln>
                      <a:noFill/>
                    </a:ln>
                  </pic:spPr>
                </pic:pic>
              </a:graphicData>
            </a:graphic>
          </wp:inline>
        </w:drawing>
      </w:r>
    </w:p>
    <w:p w14:paraId="72AF93A2" w14:textId="77777777" w:rsidR="008509A8" w:rsidRPr="008509A8" w:rsidRDefault="008509A8" w:rsidP="008509A8">
      <w:pPr>
        <w:rPr>
          <w:b/>
        </w:rPr>
      </w:pPr>
      <w:r w:rsidRPr="008509A8">
        <w:rPr>
          <w:b/>
        </w:rPr>
        <w:t>Skatteinntekter</w:t>
      </w:r>
    </w:p>
    <w:p w14:paraId="54BF92B4" w14:textId="7DA3DE66" w:rsidR="008509A8" w:rsidRPr="008509A8" w:rsidRDefault="00865C85" w:rsidP="008509A8">
      <w:r>
        <w:t>I budsjett og økonomiplan nytte</w:t>
      </w:r>
      <w:r w:rsidR="008509A8" w:rsidRPr="008509A8">
        <w:t>r vi anslag på skatteinntekt. Det endelege talet på skatteinntekt  vert ikkje kjent før i januar året etter budsjettåret. For å kunne fastsetje eit anslag tek vi utgangspunkt i nivået på skattein</w:t>
      </w:r>
      <w:r>
        <w:t>ntekt i sist godkjente rekneskap</w:t>
      </w:r>
      <w:r w:rsidR="008509A8" w:rsidRPr="008509A8">
        <w:t>. Slik ligg utgangspunktet for anslaget to år tilbake i tid.  (For anslag på skatt i budsjett 2018 er det teke utgangs</w:t>
      </w:r>
      <w:r>
        <w:t>punkt i rekneskap 2016). Skatte</w:t>
      </w:r>
      <w:r w:rsidR="008509A8" w:rsidRPr="008509A8">
        <w:t xml:space="preserve">inntektene for den </w:t>
      </w:r>
      <w:r>
        <w:t>einskilde kommune er så framskri</w:t>
      </w:r>
      <w:r w:rsidR="008509A8" w:rsidRPr="008509A8">
        <w:t>ve med veksten i det samla skatteanslaget. Det betyr at det er lagt til grunn ein lik skatteutvikling pr innbyggja</w:t>
      </w:r>
      <w:r>
        <w:t>r med same fordeling som i rekne</w:t>
      </w:r>
      <w:r w:rsidR="008509A8" w:rsidRPr="008509A8">
        <w:t xml:space="preserve">skapen. </w:t>
      </w:r>
    </w:p>
    <w:p w14:paraId="546BEFF6" w14:textId="38AF5034" w:rsidR="008509A8" w:rsidRPr="008509A8" w:rsidRDefault="00865C85" w:rsidP="008509A8">
      <w:r>
        <w:t>Etter kvart som skatteinntekt</w:t>
      </w:r>
      <w:r w:rsidR="008509A8" w:rsidRPr="008509A8">
        <w:t xml:space="preserve"> ligg føre vert skattetala omfordelt mellom kommunane for å utjamne skatteinntektene mellom kommunane.</w:t>
      </w:r>
    </w:p>
    <w:p w14:paraId="4BE191C6" w14:textId="77777777" w:rsidR="008509A8" w:rsidRPr="008509A8" w:rsidRDefault="008509A8" w:rsidP="008509A8">
      <w:r w:rsidRPr="008509A8">
        <w:t xml:space="preserve">I dagens system vert kommunar med skatteinntekter under landsgjennomsnittet kompensert for 60 prosent av differansen mellom eigen skatteinngang og landsgjennomsnittet. Kommunar med </w:t>
      </w:r>
      <w:r w:rsidRPr="008509A8">
        <w:lastRenderedPageBreak/>
        <w:t xml:space="preserve">skatteinngang over landsgjennomsnittet får eit trekk på 60 prosent av differansen mellom eigen skatteinngang og landsgjennomsnittet.   </w:t>
      </w:r>
    </w:p>
    <w:p w14:paraId="27A237DE" w14:textId="096C9E82" w:rsidR="008509A8" w:rsidRPr="008509A8" w:rsidRDefault="008509A8" w:rsidP="008509A8">
      <w:r w:rsidRPr="008509A8">
        <w:t>For å skjerme kommunar med låg skatteinngang blir det, i tillegg til den symmetriske delen, gitt ein tilleggskompensa</w:t>
      </w:r>
      <w:r w:rsidR="00213E20">
        <w:t>sjon til kommunar med skatteinntekt</w:t>
      </w:r>
      <w:r w:rsidRPr="008509A8">
        <w:t xml:space="preserve"> under 90 prosent av landsgjennomsnittet. Desse kommunane vert i tillegg kompensert for 35 prosent av differansen mellom </w:t>
      </w:r>
      <w:r w:rsidR="00213E20">
        <w:t>eiga skatteinntekt</w:t>
      </w:r>
      <w:r w:rsidRPr="008509A8">
        <w:t xml:space="preserve"> og 90 prosent av lan</w:t>
      </w:r>
      <w:r w:rsidR="00213E20">
        <w:t>dsgjennomsnittet. Finansieringa</w:t>
      </w:r>
      <w:r w:rsidRPr="008509A8">
        <w:t xml:space="preserve"> av tilleggskompensasjonen skjer ved at kvar kommune vert trekt med e</w:t>
      </w:r>
      <w:r w:rsidR="00213E20">
        <w:t>it likt beløp p</w:t>
      </w:r>
      <w:r w:rsidRPr="008509A8">
        <w:t xml:space="preserve">r innbyggjar.   </w:t>
      </w:r>
    </w:p>
    <w:p w14:paraId="5FB43607" w14:textId="201210E0" w:rsidR="008509A8" w:rsidRPr="008509A8" w:rsidRDefault="00865C85" w:rsidP="008509A8">
      <w:r>
        <w:t xml:space="preserve">Ordninga med tilleggskompensasjon </w:t>
      </w:r>
      <w:r w:rsidR="008509A8" w:rsidRPr="008509A8">
        <w:t>fører til at ikkje alle kommuner med skatteinntekt under landsgjennomsnittet får tilført midler gjennom inntektsutjevninga. Berre dei kommunane som får ein kompensasjon som er høgare enn det som dei må være med på å finansiere</w:t>
      </w:r>
      <w:r w:rsidR="00213E20">
        <w:t>, får netto vinst av inntektsutjam</w:t>
      </w:r>
      <w:r w:rsidR="008509A8" w:rsidRPr="008509A8">
        <w:t xml:space="preserve">ninga.   </w:t>
      </w:r>
    </w:p>
    <w:p w14:paraId="5BA1B788" w14:textId="77777777" w:rsidR="00BF3789" w:rsidRPr="00067D7B" w:rsidRDefault="00BF3789" w:rsidP="00BF3789">
      <w:pPr>
        <w:rPr>
          <w:b/>
        </w:rPr>
      </w:pPr>
      <w:r w:rsidRPr="00067D7B">
        <w:rPr>
          <w:b/>
        </w:rPr>
        <w:t>Rammetilskot</w:t>
      </w:r>
    </w:p>
    <w:p w14:paraId="660AB605" w14:textId="77777777" w:rsidR="00FF2EFD" w:rsidRDefault="00067D7B" w:rsidP="00067D7B">
      <w:pPr>
        <w:spacing w:after="0" w:line="240" w:lineRule="auto"/>
      </w:pPr>
      <w:r>
        <w:t>Rammetilskotet er sett saman av:</w:t>
      </w:r>
    </w:p>
    <w:p w14:paraId="43F5C0F2" w14:textId="77777777" w:rsidR="0036083D" w:rsidRDefault="0036083D" w:rsidP="00067D7B">
      <w:pPr>
        <w:pStyle w:val="Listeavsnitt"/>
        <w:numPr>
          <w:ilvl w:val="0"/>
          <w:numId w:val="4"/>
        </w:numPr>
        <w:spacing w:after="0" w:line="240" w:lineRule="auto"/>
      </w:pPr>
      <w:r>
        <w:t>Innbyggjartilskot</w:t>
      </w:r>
    </w:p>
    <w:p w14:paraId="45F7E9AB" w14:textId="77777777" w:rsidR="0036083D" w:rsidRDefault="0036083D" w:rsidP="00067D7B">
      <w:pPr>
        <w:pStyle w:val="Listeavsnitt"/>
        <w:numPr>
          <w:ilvl w:val="0"/>
          <w:numId w:val="4"/>
        </w:numPr>
        <w:spacing w:after="0" w:line="240" w:lineRule="auto"/>
      </w:pPr>
      <w:r>
        <w:t>Utgiftsutjamning</w:t>
      </w:r>
    </w:p>
    <w:p w14:paraId="52CC1239" w14:textId="77777777" w:rsidR="0036083D" w:rsidRDefault="0036083D" w:rsidP="00067D7B">
      <w:pPr>
        <w:pStyle w:val="Listeavsnitt"/>
        <w:numPr>
          <w:ilvl w:val="0"/>
          <w:numId w:val="4"/>
        </w:numPr>
        <w:spacing w:after="0" w:line="240" w:lineRule="auto"/>
      </w:pPr>
      <w:r>
        <w:t>Trekk for elevar i private skular</w:t>
      </w:r>
    </w:p>
    <w:p w14:paraId="79E3EB05" w14:textId="77777777" w:rsidR="0036083D" w:rsidRDefault="0036083D" w:rsidP="00067D7B">
      <w:pPr>
        <w:pStyle w:val="Listeavsnitt"/>
        <w:numPr>
          <w:ilvl w:val="0"/>
          <w:numId w:val="4"/>
        </w:numPr>
        <w:spacing w:after="0" w:line="240" w:lineRule="auto"/>
      </w:pPr>
      <w:r>
        <w:t>Tilskot med særskild fordeling</w:t>
      </w:r>
    </w:p>
    <w:p w14:paraId="37BC289C" w14:textId="250A5F5F" w:rsidR="0036083D" w:rsidRDefault="0036083D" w:rsidP="00067D7B">
      <w:pPr>
        <w:pStyle w:val="Listeavsnitt"/>
        <w:numPr>
          <w:ilvl w:val="0"/>
          <w:numId w:val="4"/>
        </w:numPr>
        <w:spacing w:after="0" w:line="240" w:lineRule="auto"/>
      </w:pPr>
      <w:r>
        <w:t>In</w:t>
      </w:r>
      <w:r w:rsidR="002931F8">
        <w:t>n</w:t>
      </w:r>
      <w:r>
        <w:t>tektsgarantiordning</w:t>
      </w:r>
    </w:p>
    <w:p w14:paraId="486EC402" w14:textId="77777777" w:rsidR="0036083D" w:rsidRDefault="0036083D" w:rsidP="00067D7B">
      <w:pPr>
        <w:spacing w:after="0" w:line="240" w:lineRule="auto"/>
      </w:pPr>
    </w:p>
    <w:p w14:paraId="5C626AAC" w14:textId="7EF13351" w:rsidR="00067D7B" w:rsidRDefault="00067D7B" w:rsidP="00067D7B">
      <w:pPr>
        <w:spacing w:after="0" w:line="240" w:lineRule="auto"/>
      </w:pPr>
      <w:r>
        <w:t>I</w:t>
      </w:r>
      <w:r w:rsidR="009B35B1">
        <w:t xml:space="preserve"> </w:t>
      </w:r>
      <w:r>
        <w:t xml:space="preserve">prognosen på rammetilskot i økonomiplanen har vi lagt til grunn </w:t>
      </w:r>
      <w:r w:rsidR="006404CC">
        <w:t>prognosemodelle</w:t>
      </w:r>
      <w:r w:rsidR="004E3C57">
        <w:t>n sine anslag.</w:t>
      </w:r>
      <w:r w:rsidR="006404CC">
        <w:t xml:space="preserve"> </w:t>
      </w:r>
      <w:r w:rsidR="004E3C57">
        <w:t xml:space="preserve">Kostnadsnøklane er ikkje </w:t>
      </w:r>
      <w:r w:rsidR="00213E20">
        <w:t>endra, slik at dei same kriteria</w:t>
      </w:r>
      <w:r w:rsidR="004E3C57">
        <w:t xml:space="preserve"> gjeld som for budsjett 2018.</w:t>
      </w:r>
    </w:p>
    <w:p w14:paraId="46A3428B" w14:textId="77777777" w:rsidR="004A36CE" w:rsidRDefault="004A36CE" w:rsidP="00067D7B">
      <w:pPr>
        <w:spacing w:after="0" w:line="240" w:lineRule="auto"/>
      </w:pPr>
    </w:p>
    <w:p w14:paraId="003CA438" w14:textId="77777777" w:rsidR="004A36CE" w:rsidRDefault="004A36CE" w:rsidP="004A36CE">
      <w:pPr>
        <w:spacing w:after="0" w:line="240" w:lineRule="auto"/>
      </w:pPr>
      <w:r>
        <w:t xml:space="preserve">Storleiken på innbyggjartilskotet blir fastsett ved at summen av dei andre tilskota under kap. 571 (post 61–67) blir trekte ut frå samla rammetilskot. Departementet fordelte 125,5 mrd. kroner gjennom innbyggjartilskotet til kommunane for 2018. </w:t>
      </w:r>
    </w:p>
    <w:p w14:paraId="3174A407" w14:textId="77777777" w:rsidR="004A36CE" w:rsidRDefault="004A36CE" w:rsidP="004A36CE">
      <w:pPr>
        <w:spacing w:after="0" w:line="240" w:lineRule="auto"/>
      </w:pPr>
    </w:p>
    <w:p w14:paraId="62C57669" w14:textId="16C7CB84" w:rsidR="004A36CE" w:rsidRDefault="004A36CE" w:rsidP="004A36CE">
      <w:pPr>
        <w:spacing w:after="0" w:line="240" w:lineRule="auto"/>
      </w:pPr>
      <w:r>
        <w:t>Ein mindre del av innbyggjartilskotet er gjeve ei særskild fordeling. Innbyggjartilskotet blir</w:t>
      </w:r>
      <w:r w:rsidR="006404CC">
        <w:t xml:space="preserve"> </w:t>
      </w:r>
      <w:r w:rsidR="002931F8">
        <w:t>fordelt som eit likt beløp p</w:t>
      </w:r>
      <w:r>
        <w:t>r innbyggjar til alle kommunane. Det er talet på innbyggjarar per 1. juli 2017 som er lagt til grunn for 2018.  For 2019 vert tal innbyggjarar 1. juli 2018 lagt til grunn.</w:t>
      </w:r>
      <w:r w:rsidR="004E3C57">
        <w:t xml:space="preserve"> Sidan vi ikkje kjenner dette talet no  er det tala frå budsjett 2018 som ligg til grunn. </w:t>
      </w:r>
    </w:p>
    <w:p w14:paraId="4C5C8883" w14:textId="77777777" w:rsidR="004A36CE" w:rsidRDefault="004A36CE" w:rsidP="004A36CE">
      <w:pPr>
        <w:spacing w:after="0" w:line="240" w:lineRule="auto"/>
      </w:pPr>
    </w:p>
    <w:p w14:paraId="14EDF8C9" w14:textId="77777777" w:rsidR="004A36CE" w:rsidRDefault="004A36CE" w:rsidP="004A36CE">
      <w:pPr>
        <w:spacing w:after="0" w:line="240" w:lineRule="auto"/>
      </w:pPr>
      <w:r>
        <w:t xml:space="preserve">Deretter blir innbyggjartilskotet fordelt om etter: </w:t>
      </w:r>
    </w:p>
    <w:p w14:paraId="086DFFC7" w14:textId="77777777" w:rsidR="004A36CE" w:rsidRDefault="004A36CE" w:rsidP="004A36CE">
      <w:pPr>
        <w:spacing w:after="0" w:line="240" w:lineRule="auto"/>
      </w:pPr>
      <w:r>
        <w:t>- Utgiftsutjamninga, basert på kostnadsnøklane for kommunane</w:t>
      </w:r>
    </w:p>
    <w:p w14:paraId="7EFA3714" w14:textId="77777777" w:rsidR="004A36CE" w:rsidRDefault="004A36CE" w:rsidP="004A36CE">
      <w:pPr>
        <w:spacing w:after="0" w:line="240" w:lineRule="auto"/>
      </w:pPr>
      <w:r>
        <w:t xml:space="preserve"> - Korreksjonsordninga for elevar i statlege og private skular</w:t>
      </w:r>
    </w:p>
    <w:p w14:paraId="601FE689" w14:textId="77777777" w:rsidR="004A36CE" w:rsidRDefault="004A36CE" w:rsidP="004A36CE">
      <w:pPr>
        <w:spacing w:after="0" w:line="240" w:lineRule="auto"/>
      </w:pPr>
      <w:r>
        <w:t xml:space="preserve"> - Inntektsgarantordninga </w:t>
      </w:r>
    </w:p>
    <w:p w14:paraId="42DC01BE" w14:textId="77777777" w:rsidR="004A36CE" w:rsidRDefault="004A36CE" w:rsidP="004A36CE">
      <w:pPr>
        <w:spacing w:after="0" w:line="240" w:lineRule="auto"/>
      </w:pPr>
      <w:r>
        <w:t xml:space="preserve"> - Skatteutjamninga </w:t>
      </w:r>
    </w:p>
    <w:p w14:paraId="0D3BA60D" w14:textId="77777777" w:rsidR="008D5E61" w:rsidRDefault="008D5E61" w:rsidP="004A36CE">
      <w:pPr>
        <w:spacing w:after="0" w:line="240" w:lineRule="auto"/>
      </w:pPr>
    </w:p>
    <w:p w14:paraId="445DF3E6" w14:textId="77777777" w:rsidR="004A36CE" w:rsidRDefault="004A36CE" w:rsidP="004A36CE">
      <w:pPr>
        <w:spacing w:after="0" w:line="240" w:lineRule="auto"/>
      </w:pPr>
      <w:r>
        <w:t xml:space="preserve"> Saker med særskild fordeling, medrekna inndelingstilskot. </w:t>
      </w:r>
    </w:p>
    <w:p w14:paraId="63629AB7" w14:textId="77777777" w:rsidR="004A36CE" w:rsidRDefault="004A36CE" w:rsidP="004A36CE">
      <w:pPr>
        <w:spacing w:after="0" w:line="240" w:lineRule="auto"/>
      </w:pPr>
      <w:r>
        <w:t xml:space="preserve">Innanfor innbyggjartilskotet finst det midlar som ikkje blir fordelte etter dei ordinære kriteria i inntektssystemet, men som er gjevne ei særskild fordeling. Det gjeld til dømes midlar til oppgåver som få kommunar har, inndelingstilskot o.a.  </w:t>
      </w:r>
    </w:p>
    <w:p w14:paraId="58D6485A" w14:textId="77777777" w:rsidR="004A36CE" w:rsidRDefault="004A36CE" w:rsidP="00067D7B">
      <w:pPr>
        <w:spacing w:after="0" w:line="240" w:lineRule="auto"/>
      </w:pPr>
    </w:p>
    <w:p w14:paraId="2FA297C9" w14:textId="77777777" w:rsidR="00067D7B" w:rsidRDefault="00067D7B" w:rsidP="00067D7B">
      <w:pPr>
        <w:spacing w:after="0" w:line="240" w:lineRule="auto"/>
      </w:pPr>
      <w:r>
        <w:t xml:space="preserve">Innbyggjartilskot vert fastesett med ein lik sum per innbyggjar i heile landet. Den konkrete beløpet kjem i statsbudsjette for kvar år. </w:t>
      </w:r>
    </w:p>
    <w:p w14:paraId="0BA5D3DD" w14:textId="77777777" w:rsidR="00067D7B" w:rsidRDefault="00067D7B" w:rsidP="00067D7B">
      <w:pPr>
        <w:spacing w:after="0" w:line="240" w:lineRule="auto"/>
      </w:pPr>
    </w:p>
    <w:p w14:paraId="73BD7097" w14:textId="09D7576E" w:rsidR="00067D7B" w:rsidRDefault="00067D7B" w:rsidP="00067D7B">
      <w:pPr>
        <w:spacing w:after="0" w:line="240" w:lineRule="auto"/>
      </w:pPr>
      <w:r>
        <w:t>Utgiftsutjamninga er kompen</w:t>
      </w:r>
      <w:r w:rsidR="002931F8">
        <w:t>s</w:t>
      </w:r>
      <w:r>
        <w:t>asjon for utgifter kommunen måtte ha ut over landsgjennomsnittet.</w:t>
      </w:r>
      <w:r w:rsidR="00C238B8">
        <w:t xml:space="preserve"> </w:t>
      </w:r>
      <w:r w:rsidR="00C238B8" w:rsidRPr="00C238B8">
        <w:t xml:space="preserve">Det er til dels store kostnadsskilnader i tenesteytinga mellom kommunane. Gjennom </w:t>
      </w:r>
      <w:r w:rsidR="00C238B8" w:rsidRPr="00C238B8">
        <w:lastRenderedPageBreak/>
        <w:t>utgiftsutjamninga i inntektssystemet skal kommunane i prinsippet få full kompensasjon for dei kostnadsskilnadene som dei ikkje kan påverke sjølve. Det gjeld til dømes aldersfordelinga og strukturelle og sosiale tilhøve i kommunen. Denne kompensasjonen skjer i praksis gjennom kostnadsnøkkelen, som er samansett av ulike kriterium med vekter. Gjennom kostnadsnøkkelen, og eit oppdatert sett med kriteriedata, blir utgiftsbehovet for kvar kommune berekna. Deretter blir tilskotet fordelt til kommunane etter utgiftsbehov deira. Utgiftsutjamninga er ei rein omfordeling – det som blir trekt inn frå somme kommunar blir delt ut att til andre kommunar.</w:t>
      </w:r>
    </w:p>
    <w:p w14:paraId="4595509C" w14:textId="77777777" w:rsidR="00067D7B" w:rsidRDefault="00067D7B" w:rsidP="00067D7B">
      <w:pPr>
        <w:spacing w:after="0" w:line="240" w:lineRule="auto"/>
      </w:pPr>
    </w:p>
    <w:p w14:paraId="0C423EFA" w14:textId="77777777" w:rsidR="00067D7B" w:rsidRDefault="00067D7B" w:rsidP="00067D7B">
      <w:pPr>
        <w:spacing w:after="0" w:line="240" w:lineRule="auto"/>
      </w:pPr>
      <w:r>
        <w:t>Når det gjeld intektsgarantiordninga er det lagt til grunn at denne vert trappa ned over ein 5 års periode i samsvar meg gjeldane ordning. Kompenasjon for tapa vi fekk i 2018 som fylgje av endring i inntektssystem og kostandsnøklar vil vere avvikla i løpet av økonomiplanperioden.</w:t>
      </w:r>
    </w:p>
    <w:p w14:paraId="6476A92D" w14:textId="77777777" w:rsidR="0036083D" w:rsidRDefault="0036083D" w:rsidP="00067D7B">
      <w:pPr>
        <w:spacing w:after="0" w:line="240" w:lineRule="auto"/>
      </w:pPr>
    </w:p>
    <w:p w14:paraId="2BE9319E" w14:textId="77777777" w:rsidR="004E3C57" w:rsidRDefault="004E3C57" w:rsidP="00BF3789">
      <w:pPr>
        <w:rPr>
          <w:b/>
        </w:rPr>
      </w:pPr>
    </w:p>
    <w:p w14:paraId="3FF8E4C4" w14:textId="62484304" w:rsidR="00BF3789" w:rsidRPr="00067D7B" w:rsidRDefault="00FF1E5C" w:rsidP="00BF3789">
      <w:pPr>
        <w:rPr>
          <w:b/>
        </w:rPr>
      </w:pPr>
      <w:r>
        <w:rPr>
          <w:b/>
        </w:rPr>
        <w:t>Eigedo</w:t>
      </w:r>
      <w:r w:rsidR="00BF3789" w:rsidRPr="00067D7B">
        <w:rPr>
          <w:b/>
        </w:rPr>
        <w:t>mskatt</w:t>
      </w:r>
    </w:p>
    <w:p w14:paraId="4A6D071F" w14:textId="74B61F21" w:rsidR="00FF2EFD" w:rsidRDefault="000E7A2B" w:rsidP="00A86609">
      <w:pPr>
        <w:spacing w:line="240" w:lineRule="auto"/>
      </w:pPr>
      <w:r>
        <w:t xml:space="preserve">Eigedomskatten er lagt inn med 2018 nivå som </w:t>
      </w:r>
      <w:r w:rsidR="00FF1E5C">
        <w:t xml:space="preserve">utgangspunkt. Det er ikkje </w:t>
      </w:r>
      <w:r>
        <w:t>gjort framlegg om auke ut over det som vil fylgje av endringar i likni</w:t>
      </w:r>
      <w:r w:rsidR="00FF1E5C">
        <w:t>n</w:t>
      </w:r>
      <w:r>
        <w:t xml:space="preserve">gstakst på dei einskilde bygningane. </w:t>
      </w:r>
    </w:p>
    <w:p w14:paraId="53B71AE2" w14:textId="7A0E8E37" w:rsidR="00A86609" w:rsidRDefault="00A86609" w:rsidP="00A86609">
      <w:pPr>
        <w:spacing w:line="240" w:lineRule="auto"/>
      </w:pPr>
      <w:r>
        <w:t xml:space="preserve">Vi har og </w:t>
      </w:r>
      <w:r w:rsidR="002931F8">
        <w:t>teke høgde</w:t>
      </w:r>
      <w:r>
        <w:t xml:space="preserve"> for endringar i reglar for eigedomskatt på verk og bruk og maskiner. Dette har liten konsekvens for Osterøy.</w:t>
      </w:r>
    </w:p>
    <w:p w14:paraId="09D52802" w14:textId="7DD0918D" w:rsidR="00FF1E5C" w:rsidRDefault="00FF1E5C" w:rsidP="00A86609">
      <w:pPr>
        <w:spacing w:line="240" w:lineRule="auto"/>
      </w:pPr>
      <w:r w:rsidRPr="004E3C57">
        <w:t xml:space="preserve">Eigedomsskatten har eit handlingsrom for kommunen, og er eit reelt alternativ til nedtrekk på utgiftssida. I planen er det som nemnt ikkje gjort framlegg om å utnytte dette handlingsrommet utover nivået i dag. Men den økonomiske utviklinga kan medføre at det vil vere nødvendig å auke eigedomsskatten. Handlingsrommet knyt seg til eigedomsskattesatsen på bustader og fritidsbustader som i dag er 3,15 promille. For alle andre eigedomar er satsen 7 promille og kan ikkje aukast. </w:t>
      </w:r>
      <w:r w:rsidR="00CE0373" w:rsidRPr="004E3C57">
        <w:t xml:space="preserve">Ein auke på 1 promille </w:t>
      </w:r>
      <w:r w:rsidR="005A5051" w:rsidRPr="004E3C57">
        <w:t>for bustad- og fritidseigedomar vil medføre auka inntekt på om lag kr 5,8 millionar.</w:t>
      </w:r>
    </w:p>
    <w:p w14:paraId="328F3C26" w14:textId="77777777" w:rsidR="00FF2EFD" w:rsidRPr="00E227DA" w:rsidRDefault="00FF2EFD" w:rsidP="00A86609">
      <w:pPr>
        <w:spacing w:line="240" w:lineRule="auto"/>
      </w:pPr>
    </w:p>
    <w:p w14:paraId="3C0354CC" w14:textId="77777777" w:rsidR="0001171C" w:rsidRPr="009B35B1" w:rsidRDefault="0001171C" w:rsidP="004F57C9">
      <w:pPr>
        <w:rPr>
          <w:b/>
        </w:rPr>
      </w:pPr>
      <w:r w:rsidRPr="009B35B1">
        <w:rPr>
          <w:b/>
        </w:rPr>
        <w:t>Havbruksfond</w:t>
      </w:r>
    </w:p>
    <w:p w14:paraId="66D8EB87" w14:textId="3B29B2C5" w:rsidR="00FB3B61" w:rsidRPr="00FB3B61" w:rsidRDefault="00FB3B61" w:rsidP="009B35B1">
      <w:pPr>
        <w:spacing w:line="240" w:lineRule="auto"/>
      </w:pPr>
      <w:r>
        <w:t>Havbruksfondet er ei ny inntektskjelde for kommunane i 2018. Vi har ikkje budsjettert med inntekter derifrå</w:t>
      </w:r>
      <w:r w:rsidR="00A75017">
        <w:t>,</w:t>
      </w:r>
      <w:r>
        <w:t xml:space="preserve"> då det førebels er usikkert kva vi får. Det går derimot klart fram av </w:t>
      </w:r>
      <w:r w:rsidR="00F3472C">
        <w:t>Fis</w:t>
      </w:r>
      <w:r>
        <w:t>keridepartementet sine sider at det skal utbeta</w:t>
      </w:r>
      <w:r w:rsidR="00F3472C">
        <w:t>last frå fondet i 2018, og fram</w:t>
      </w:r>
      <w:r>
        <w:t xml:space="preserve">over. Vi har fått </w:t>
      </w:r>
      <w:r w:rsidR="00F3472C">
        <w:t>organisasjonen for Fjord og kyst</w:t>
      </w:r>
      <w:r>
        <w:t>kommunar til å gjere eit anslag på venta inntekt for Osterøy kommune. Deira utrekning føl i det nedanståande:</w:t>
      </w:r>
    </w:p>
    <w:p w14:paraId="2AD07695" w14:textId="77777777" w:rsidR="004F57C9" w:rsidRPr="00473A3E" w:rsidRDefault="00FB3B61" w:rsidP="009B35B1">
      <w:pPr>
        <w:spacing w:line="240" w:lineRule="auto"/>
        <w:ind w:left="708"/>
        <w:rPr>
          <w:i/>
          <w:lang w:val="nb-NO"/>
        </w:rPr>
      </w:pPr>
      <w:r w:rsidRPr="00FB3B61">
        <w:t>«</w:t>
      </w:r>
      <w:r w:rsidR="004F57C9" w:rsidRPr="00473A3E">
        <w:rPr>
          <w:i/>
        </w:rPr>
        <w:t xml:space="preserve">Tallet vi får er  9 707 184 kroner for 2018 (0,54 %). Dette er basert på inntekter til fondet på 1,8 mrd. </w:t>
      </w:r>
      <w:r w:rsidR="004F57C9" w:rsidRPr="00473A3E">
        <w:rPr>
          <w:i/>
          <w:lang w:val="nb-NO"/>
        </w:rPr>
        <w:t>Men disse tallene må brukes med varsomhet, se under.   </w:t>
      </w:r>
    </w:p>
    <w:p w14:paraId="1A61F21F" w14:textId="77777777" w:rsidR="004F57C9" w:rsidRPr="00473A3E" w:rsidRDefault="004F57C9" w:rsidP="009B35B1">
      <w:pPr>
        <w:spacing w:line="240" w:lineRule="auto"/>
        <w:ind w:left="708"/>
        <w:rPr>
          <w:i/>
          <w:lang w:val="nb-NO"/>
        </w:rPr>
      </w:pPr>
      <w:r w:rsidRPr="00473A3E">
        <w:rPr>
          <w:i/>
          <w:lang w:val="nb-NO"/>
        </w:rPr>
        <w:t xml:space="preserve">Det er jo som kjent en del usikkerhetsfaktorer her. 2 prosenten er solgt, så den er grei. Men det er resten som det er knyttet stor usikkerhet til. </w:t>
      </w:r>
    </w:p>
    <w:p w14:paraId="3A924762" w14:textId="77777777" w:rsidR="004F57C9" w:rsidRPr="00473A3E" w:rsidRDefault="004F57C9" w:rsidP="009B35B1">
      <w:pPr>
        <w:spacing w:line="240" w:lineRule="auto"/>
        <w:ind w:left="708"/>
        <w:rPr>
          <w:i/>
          <w:lang w:val="nb-NO"/>
        </w:rPr>
      </w:pPr>
      <w:r w:rsidRPr="00473A3E">
        <w:rPr>
          <w:i/>
          <w:lang w:val="nb-NO"/>
        </w:rPr>
        <w:t xml:space="preserve">Legger ved en lenke til et svar fra fiskeriministeren til stortingsrepresentant Terje Aasland (Ap) som seier litt om forutsetninger og usikkerhet: </w:t>
      </w:r>
    </w:p>
    <w:p w14:paraId="18C95651" w14:textId="77777777" w:rsidR="004F57C9" w:rsidRPr="00473A3E" w:rsidRDefault="004F57C9" w:rsidP="009B35B1">
      <w:pPr>
        <w:spacing w:line="240" w:lineRule="auto"/>
        <w:ind w:left="708"/>
        <w:rPr>
          <w:i/>
          <w:lang w:val="nb-NO"/>
        </w:rPr>
      </w:pPr>
      <w:r w:rsidRPr="00473A3E">
        <w:rPr>
          <w:i/>
          <w:lang w:val="nb-NO"/>
        </w:rPr>
        <w:t> </w:t>
      </w:r>
      <w:hyperlink r:id="rId13" w:history="1">
        <w:r w:rsidRPr="00473A3E">
          <w:rPr>
            <w:rStyle w:val="Hyperkobling"/>
            <w:i/>
            <w:color w:val="auto"/>
            <w:lang w:val="nb-NO"/>
          </w:rPr>
          <w:t>https://www.stortinget.no/no/Saker-og-publikasjoner/Sporsmal/Skriftlige-sporsmal-og-svar/Skriftlig-sporsmal/?qid=70961</w:t>
        </w:r>
      </w:hyperlink>
    </w:p>
    <w:p w14:paraId="7F01217C" w14:textId="77777777" w:rsidR="00BF3789" w:rsidRDefault="004F57C9" w:rsidP="009B35B1">
      <w:pPr>
        <w:spacing w:line="240" w:lineRule="auto"/>
        <w:ind w:left="708"/>
        <w:rPr>
          <w:lang w:val="nb-NO"/>
        </w:rPr>
      </w:pPr>
      <w:r w:rsidRPr="00473A3E">
        <w:rPr>
          <w:i/>
          <w:lang w:val="nb-NO"/>
        </w:rPr>
        <w:t xml:space="preserve">Hva som vil skje i tiden fremover er enda mer usikkert. Her kommer bl.a. hva som skjer i de 13 produksjonsområdene inn. Kommer noen produksjonsområder over fra rød til grønn sone for </w:t>
      </w:r>
      <w:r w:rsidRPr="00473A3E">
        <w:rPr>
          <w:i/>
          <w:lang w:val="nb-NO"/>
        </w:rPr>
        <w:lastRenderedPageBreak/>
        <w:t>eksempel, så kan det virke inn – og vice versa. Hvilken metode myndighetene vil velge mht til salg vil virke inn osv. Dette er jo noe av grunnen til at NFKK jobber for å få en produksjonsavgift eller arealavgift, få en jevnere i</w:t>
      </w:r>
      <w:r w:rsidR="00FB3B61" w:rsidRPr="00473A3E">
        <w:rPr>
          <w:i/>
          <w:lang w:val="nb-NO"/>
        </w:rPr>
        <w:t>nntekt en kan forholde seg til</w:t>
      </w:r>
      <w:r w:rsidR="00FB3B61">
        <w:rPr>
          <w:lang w:val="nb-NO"/>
        </w:rPr>
        <w:t>.»</w:t>
      </w:r>
    </w:p>
    <w:p w14:paraId="696E9DDC" w14:textId="77777777" w:rsidR="009E1E8E" w:rsidRPr="007270E8" w:rsidRDefault="009E1E8E" w:rsidP="00FB3B61">
      <w:pPr>
        <w:rPr>
          <w:b/>
          <w:lang w:val="nb-NO"/>
        </w:rPr>
      </w:pPr>
    </w:p>
    <w:p w14:paraId="53AAFF06" w14:textId="77777777" w:rsidR="00FB3B61" w:rsidRDefault="00FB3B61" w:rsidP="00FB3B61">
      <w:pPr>
        <w:rPr>
          <w:b/>
        </w:rPr>
      </w:pPr>
      <w:r w:rsidRPr="009B35B1">
        <w:rPr>
          <w:b/>
        </w:rPr>
        <w:t xml:space="preserve">Oppsummering venta </w:t>
      </w:r>
      <w:r w:rsidR="009B35B1" w:rsidRPr="009B35B1">
        <w:rPr>
          <w:b/>
        </w:rPr>
        <w:t xml:space="preserve">utvikling i </w:t>
      </w:r>
      <w:r w:rsidRPr="009B35B1">
        <w:rPr>
          <w:b/>
        </w:rPr>
        <w:t>driftsinntekter</w:t>
      </w:r>
    </w:p>
    <w:p w14:paraId="456CDBB0" w14:textId="7AA79057" w:rsidR="005A5051" w:rsidRDefault="005A5051" w:rsidP="00FB3B61">
      <w:pPr>
        <w:rPr>
          <w:b/>
        </w:rPr>
      </w:pPr>
      <w:r w:rsidRPr="005A5051">
        <w:rPr>
          <w:noProof/>
          <w:lang w:eastAsia="nn-NO"/>
        </w:rPr>
        <w:drawing>
          <wp:inline distT="0" distB="0" distL="0" distR="0" wp14:anchorId="662283F2" wp14:editId="4ED6BAC0">
            <wp:extent cx="5805455" cy="1389600"/>
            <wp:effectExtent l="0" t="0" r="5080" b="127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6457" cy="1389840"/>
                    </a:xfrm>
                    <a:prstGeom prst="rect">
                      <a:avLst/>
                    </a:prstGeom>
                    <a:noFill/>
                    <a:ln>
                      <a:noFill/>
                    </a:ln>
                  </pic:spPr>
                </pic:pic>
              </a:graphicData>
            </a:graphic>
          </wp:inline>
        </w:drawing>
      </w:r>
    </w:p>
    <w:p w14:paraId="2E197A10" w14:textId="4AB90F9C" w:rsidR="0001171C" w:rsidRDefault="00A86609" w:rsidP="00A86609">
      <w:pPr>
        <w:spacing w:line="240" w:lineRule="auto"/>
      </w:pPr>
      <w:r w:rsidRPr="004E3C57">
        <w:t>I prognosa over venta in</w:t>
      </w:r>
      <w:r w:rsidR="005A5051" w:rsidRPr="004E3C57">
        <w:t>ntekts</w:t>
      </w:r>
      <w:r w:rsidRPr="004E3C57">
        <w:t xml:space="preserve">utvikling </w:t>
      </w:r>
      <w:r w:rsidR="005A5051" w:rsidRPr="004E3C57">
        <w:t xml:space="preserve">er det ikkje funnet rom for så høg </w:t>
      </w:r>
      <w:r w:rsidRPr="004E3C57">
        <w:t>avse</w:t>
      </w:r>
      <w:r w:rsidR="005A5051" w:rsidRPr="004E3C57">
        <w:t>tjing til fond, buffer og eigen</w:t>
      </w:r>
      <w:r w:rsidRPr="004E3C57">
        <w:t>finansiering av investeringar</w:t>
      </w:r>
      <w:r w:rsidR="005A5051" w:rsidRPr="004E3C57">
        <w:t xml:space="preserve"> som målsetjinga. Brutto driftsinntekt i 2018 er budsjettert til kr 630 millionar. </w:t>
      </w:r>
      <w:r w:rsidR="004C37B7" w:rsidRPr="004E3C57">
        <w:t>Målsetjinga er 1,75 %, og utgjer</w:t>
      </w:r>
      <w:r w:rsidR="005A5051" w:rsidRPr="004E3C57">
        <w:t xml:space="preserve"> om lag kr 11 millionar.</w:t>
      </w:r>
    </w:p>
    <w:p w14:paraId="226C7B8D" w14:textId="77777777" w:rsidR="00A86609" w:rsidRDefault="00A86609" w:rsidP="00A86609">
      <w:pPr>
        <w:spacing w:line="240" w:lineRule="auto"/>
      </w:pPr>
    </w:p>
    <w:p w14:paraId="36CC8B7E" w14:textId="77777777" w:rsidR="00A86609" w:rsidRDefault="00A86609" w:rsidP="00A86609">
      <w:pPr>
        <w:spacing w:line="240" w:lineRule="auto"/>
      </w:pPr>
    </w:p>
    <w:p w14:paraId="60102E3F" w14:textId="0A4989DC" w:rsidR="0099066C" w:rsidRPr="009E1E8E" w:rsidRDefault="0099066C" w:rsidP="009E1E8E">
      <w:pPr>
        <w:pStyle w:val="Listeavsnitt"/>
        <w:numPr>
          <w:ilvl w:val="0"/>
          <w:numId w:val="9"/>
        </w:numPr>
        <w:rPr>
          <w:rFonts w:asciiTheme="majorHAnsi" w:hAnsiTheme="majorHAnsi"/>
        </w:rPr>
      </w:pPr>
      <w:r w:rsidRPr="009E1E8E">
        <w:rPr>
          <w:rFonts w:asciiTheme="majorHAnsi" w:hAnsiTheme="majorHAnsi"/>
        </w:rPr>
        <w:t>Driftsutgifter</w:t>
      </w:r>
    </w:p>
    <w:p w14:paraId="67CB200B" w14:textId="2ACBB9A0" w:rsidR="0099066C" w:rsidRDefault="005846B7" w:rsidP="00A86609">
      <w:pPr>
        <w:spacing w:line="240" w:lineRule="auto"/>
      </w:pPr>
      <w:r>
        <w:t>I framskrivinga er det lagt inn løns- og prisauke frå 2018 til 2019 på 2,</w:t>
      </w:r>
      <w:r w:rsidR="005431AE">
        <w:t>6</w:t>
      </w:r>
      <w:r>
        <w:t xml:space="preserve"> prosent. Resten av perioden er faste prisar, slik at løns og prisauke må leggjast til når vi utarbeider </w:t>
      </w:r>
      <w:r w:rsidR="000946BA">
        <w:t xml:space="preserve">dei årlege </w:t>
      </w:r>
      <w:r>
        <w:t>årsbudsjett</w:t>
      </w:r>
      <w:r w:rsidR="000946BA">
        <w:t>a</w:t>
      </w:r>
      <w:r>
        <w:t>.</w:t>
      </w:r>
    </w:p>
    <w:p w14:paraId="76993B2E" w14:textId="1194A133" w:rsidR="0001171C" w:rsidRDefault="0099066C" w:rsidP="00A86609">
      <w:pPr>
        <w:spacing w:line="240" w:lineRule="auto"/>
      </w:pPr>
      <w:r>
        <w:t xml:space="preserve">Framskriving av </w:t>
      </w:r>
      <w:r w:rsidR="000946BA">
        <w:t>nettoutgift</w:t>
      </w:r>
      <w:r>
        <w:t xml:space="preserve"> på ulike tenesteområder</w:t>
      </w:r>
    </w:p>
    <w:p w14:paraId="47E949E9" w14:textId="630EF389" w:rsidR="005431AE" w:rsidRDefault="005431AE" w:rsidP="00A86609">
      <w:pPr>
        <w:spacing w:line="240" w:lineRule="auto"/>
      </w:pPr>
      <w:r w:rsidRPr="005431AE">
        <w:rPr>
          <w:noProof/>
          <w:lang w:eastAsia="nn-NO"/>
        </w:rPr>
        <w:drawing>
          <wp:inline distT="0" distB="0" distL="0" distR="0" wp14:anchorId="6BD4E4BB" wp14:editId="4302F21C">
            <wp:extent cx="5565775" cy="2585085"/>
            <wp:effectExtent l="0" t="0" r="0" b="571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5775" cy="2585085"/>
                    </a:xfrm>
                    <a:prstGeom prst="rect">
                      <a:avLst/>
                    </a:prstGeom>
                    <a:noFill/>
                    <a:ln>
                      <a:noFill/>
                    </a:ln>
                  </pic:spPr>
                </pic:pic>
              </a:graphicData>
            </a:graphic>
          </wp:inline>
        </w:drawing>
      </w:r>
    </w:p>
    <w:p w14:paraId="6F805735" w14:textId="4FA1C707" w:rsidR="0099066C" w:rsidRDefault="0099066C" w:rsidP="00BF3789"/>
    <w:p w14:paraId="423A648F" w14:textId="77777777" w:rsidR="003047E0" w:rsidRDefault="003047E0" w:rsidP="00473A3E"/>
    <w:p w14:paraId="55309F29" w14:textId="77777777" w:rsidR="003047E0" w:rsidRDefault="003047E0" w:rsidP="00473A3E"/>
    <w:p w14:paraId="299E8411" w14:textId="11DDE58C" w:rsidR="00337F81" w:rsidRPr="004E3C57" w:rsidRDefault="00337F81" w:rsidP="00473A3E">
      <w:r w:rsidRPr="004E3C57">
        <w:lastRenderedPageBreak/>
        <w:t>For å få økonomiplane</w:t>
      </w:r>
      <w:r w:rsidR="005431AE" w:rsidRPr="004E3C57">
        <w:t>n</w:t>
      </w:r>
      <w:r w:rsidRPr="004E3C57">
        <w:t xml:space="preserve"> til å gå opp har vi lagt til grunn eit årleg nedtrekk slik</w:t>
      </w:r>
      <w:r w:rsidR="004E3C57" w:rsidRPr="004E3C57">
        <w:t>.</w:t>
      </w:r>
      <w:r w:rsidR="00CA4CC4" w:rsidRPr="004E3C57">
        <w:t xml:space="preserve"> </w:t>
      </w:r>
    </w:p>
    <w:p w14:paraId="413D44BC" w14:textId="77777777" w:rsidR="00337F81" w:rsidRDefault="005846B7" w:rsidP="00473A3E">
      <w:r w:rsidRPr="005431AE">
        <w:rPr>
          <w:noProof/>
          <w:lang w:eastAsia="nn-NO"/>
        </w:rPr>
        <w:drawing>
          <wp:inline distT="0" distB="0" distL="0" distR="0" wp14:anchorId="4B8A9E94" wp14:editId="1FF282E3">
            <wp:extent cx="4708525" cy="164465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08525" cy="1644650"/>
                    </a:xfrm>
                    <a:prstGeom prst="rect">
                      <a:avLst/>
                    </a:prstGeom>
                    <a:noFill/>
                    <a:ln>
                      <a:noFill/>
                    </a:ln>
                  </pic:spPr>
                </pic:pic>
              </a:graphicData>
            </a:graphic>
          </wp:inline>
        </w:drawing>
      </w:r>
    </w:p>
    <w:p w14:paraId="281D1F51" w14:textId="77777777" w:rsidR="00B50290" w:rsidRDefault="004E3C57" w:rsidP="00473A3E">
      <w:r>
        <w:t>Nedtrek</w:t>
      </w:r>
      <w:r w:rsidR="006404CC">
        <w:t>k</w:t>
      </w:r>
      <w:r>
        <w:t>et er ikkje basert på faktisk vurdering av kva som er mogeleg. Vi må såleis kome tilbake til rammer for kvar sektor i samband med budsjett 2019. Det</w:t>
      </w:r>
      <w:r w:rsidR="006404CC">
        <w:t xml:space="preserve"> må truleg gjerast justeringar </w:t>
      </w:r>
      <w:r>
        <w:t xml:space="preserve">av nedtrekk </w:t>
      </w:r>
      <w:r w:rsidR="006404CC">
        <w:t xml:space="preserve">i </w:t>
      </w:r>
      <w:r>
        <w:t>sum</w:t>
      </w:r>
      <w:r w:rsidR="006404CC">
        <w:t>m</w:t>
      </w:r>
      <w:r>
        <w:t xml:space="preserve">ane når vi utarbeider detaljbudsjett og ser kva som er mogeleg å få til av endringar. </w:t>
      </w:r>
    </w:p>
    <w:p w14:paraId="6682C1DA" w14:textId="488D6178" w:rsidR="00337F81" w:rsidRDefault="004E3C57" w:rsidP="00473A3E">
      <w:r w:rsidRPr="00B50290">
        <w:t>Rådmann</w:t>
      </w:r>
      <w:r w:rsidR="000946BA" w:rsidRPr="00B50290">
        <w:t>en</w:t>
      </w:r>
      <w:r w:rsidRPr="00B50290">
        <w:t xml:space="preserve"> foreslår difor at vi i økonomiplanen fastset ramme</w:t>
      </w:r>
      <w:r w:rsidR="00B50290" w:rsidRPr="00B50290">
        <w:t>løyvinga</w:t>
      </w:r>
      <w:r w:rsidRPr="00B50290">
        <w:t xml:space="preserve"> til drift</w:t>
      </w:r>
      <w:r w:rsidR="00B50290" w:rsidRPr="00B50290">
        <w:t>a</w:t>
      </w:r>
      <w:r w:rsidRPr="00B50290">
        <w:t xml:space="preserve"> </w:t>
      </w:r>
      <w:r w:rsidR="00B50290" w:rsidRPr="00B50290">
        <w:t>til</w:t>
      </w:r>
      <w:r w:rsidRPr="00B50290">
        <w:t xml:space="preserve"> </w:t>
      </w:r>
      <w:r w:rsidR="00B50290">
        <w:t xml:space="preserve">kun </w:t>
      </w:r>
      <w:r w:rsidRPr="00B50290">
        <w:t>ein sum.</w:t>
      </w:r>
      <w:r>
        <w:t xml:space="preserve"> </w:t>
      </w:r>
      <w:r w:rsidR="00B50290">
        <w:t>Sjå tilrådinga i siste avsnitt.</w:t>
      </w:r>
    </w:p>
    <w:p w14:paraId="2C28A442" w14:textId="77777777" w:rsidR="004E3C57" w:rsidRDefault="004E3C57" w:rsidP="00473A3E"/>
    <w:p w14:paraId="4153B511" w14:textId="77777777" w:rsidR="00473A3E" w:rsidRPr="00001657" w:rsidRDefault="00473A3E" w:rsidP="00473A3E">
      <w:pPr>
        <w:rPr>
          <w:rFonts w:cstheme="minorHAnsi"/>
          <w:b/>
        </w:rPr>
      </w:pPr>
      <w:r w:rsidRPr="00001657">
        <w:rPr>
          <w:rFonts w:cstheme="minorHAnsi"/>
          <w:b/>
        </w:rPr>
        <w:t>Utvikling inna</w:t>
      </w:r>
      <w:r w:rsidR="00001657">
        <w:rPr>
          <w:rFonts w:cstheme="minorHAnsi"/>
          <w:b/>
        </w:rPr>
        <w:t>n</w:t>
      </w:r>
      <w:r w:rsidRPr="00001657">
        <w:rPr>
          <w:rFonts w:cstheme="minorHAnsi"/>
          <w:b/>
        </w:rPr>
        <w:t xml:space="preserve"> ulike aldregrupper</w:t>
      </w:r>
    </w:p>
    <w:p w14:paraId="43562418" w14:textId="76449657" w:rsidR="0023076F" w:rsidRPr="004E3C57" w:rsidRDefault="004E3C57" w:rsidP="00E431E2">
      <w:pPr>
        <w:spacing w:line="240" w:lineRule="auto"/>
        <w:jc w:val="both"/>
      </w:pPr>
      <w:r>
        <w:t xml:space="preserve">Vi ser at kommunen har fødselsoverskot. Det betyr at </w:t>
      </w:r>
      <w:r w:rsidR="0023076F" w:rsidRPr="004E3C57">
        <w:t>barnetal i gruppa for førskulebarn</w:t>
      </w:r>
      <w:r>
        <w:t xml:space="preserve"> er venta å auke i perioden. </w:t>
      </w:r>
    </w:p>
    <w:p w14:paraId="5AB37B2B" w14:textId="1BD9EF8B" w:rsidR="0023076F" w:rsidRPr="004E3C57" w:rsidRDefault="004E3C57" w:rsidP="00E431E2">
      <w:pPr>
        <w:spacing w:line="240" w:lineRule="auto"/>
        <w:jc w:val="both"/>
      </w:pPr>
      <w:r>
        <w:t xml:space="preserve">Vi ser og at </w:t>
      </w:r>
      <w:r w:rsidR="0023076F" w:rsidRPr="004E3C57">
        <w:t>elevtal på barnesteget</w:t>
      </w:r>
      <w:r>
        <w:t xml:space="preserve"> er aukande</w:t>
      </w:r>
      <w:r w:rsidR="0023076F" w:rsidRPr="004E3C57">
        <w:t>. Ungdomssteget vil få ein gradvis auke igjen i 2019.</w:t>
      </w:r>
    </w:p>
    <w:p w14:paraId="32890148" w14:textId="5C6169E0" w:rsidR="00473A3E" w:rsidRPr="00E431E2" w:rsidRDefault="00B50290" w:rsidP="00E431E2">
      <w:pPr>
        <w:spacing w:line="240" w:lineRule="auto"/>
      </w:pPr>
      <w:r>
        <w:t>N</w:t>
      </w:r>
      <w:r w:rsidR="004E3C57">
        <w:t>år det gjeld dei el</w:t>
      </w:r>
      <w:r>
        <w:t>d</w:t>
      </w:r>
      <w:r w:rsidR="004E3C57">
        <w:t>ste eldre endrar tala s</w:t>
      </w:r>
      <w:r w:rsidR="006404CC">
        <w:t>eg lite. Gruppa held seg stabil</w:t>
      </w:r>
      <w:r w:rsidR="004E3C57">
        <w:t>.</w:t>
      </w:r>
    </w:p>
    <w:p w14:paraId="4D02E6C5" w14:textId="77777777" w:rsidR="00B34EFC" w:rsidRPr="00E431E2" w:rsidRDefault="00B34EFC" w:rsidP="00E431E2">
      <w:pPr>
        <w:spacing w:line="240" w:lineRule="auto"/>
      </w:pPr>
    </w:p>
    <w:p w14:paraId="035BF594" w14:textId="77777777" w:rsidR="00473A3E" w:rsidRPr="00001657" w:rsidRDefault="00473A3E" w:rsidP="00473A3E">
      <w:pPr>
        <w:rPr>
          <w:rFonts w:cstheme="minorHAnsi"/>
          <w:b/>
        </w:rPr>
      </w:pPr>
      <w:r w:rsidRPr="00001657">
        <w:rPr>
          <w:rFonts w:cstheme="minorHAnsi"/>
          <w:b/>
        </w:rPr>
        <w:t>Andre kostnader som er venta å auke</w:t>
      </w:r>
    </w:p>
    <w:p w14:paraId="79E8D25A" w14:textId="12AE7CB6" w:rsidR="0001171C" w:rsidRPr="00E431E2" w:rsidRDefault="00B34EFC" w:rsidP="00E431E2">
      <w:pPr>
        <w:spacing w:line="240" w:lineRule="auto"/>
      </w:pPr>
      <w:r w:rsidRPr="00E431E2">
        <w:t>Nye brukarar i bu</w:t>
      </w:r>
      <w:r w:rsidR="00895A73">
        <w:t>-</w:t>
      </w:r>
      <w:r w:rsidRPr="00E431E2">
        <w:t xml:space="preserve"> og avlastingstenesta</w:t>
      </w:r>
      <w:r w:rsidR="00895A73">
        <w:t xml:space="preserve"> </w:t>
      </w:r>
      <w:r w:rsidRPr="00E431E2">
        <w:t>gjer at vi må utvide dagens tilbod og turnusar.</w:t>
      </w:r>
    </w:p>
    <w:p w14:paraId="73DAD19C" w14:textId="77777777" w:rsidR="00B34EFC" w:rsidRPr="00E431E2" w:rsidRDefault="00B34EFC" w:rsidP="00E431E2">
      <w:pPr>
        <w:spacing w:line="240" w:lineRule="auto"/>
      </w:pPr>
      <w:r w:rsidRPr="00E431E2">
        <w:t>Når det gjeld driftskostnader til fleire butiltak i Bu- og avlastingstenesta, må vi ta utgangspunkt i eitt av tiltaka vi har i dag, og legge inn tilsvarande kostnad i nye tiltak.</w:t>
      </w:r>
    </w:p>
    <w:p w14:paraId="2CA844E2" w14:textId="5A0DA5F2" w:rsidR="00B34EFC" w:rsidRPr="00E431E2" w:rsidRDefault="00B34EFC" w:rsidP="00E431E2">
      <w:pPr>
        <w:spacing w:line="240" w:lineRule="auto"/>
      </w:pPr>
      <w:r w:rsidRPr="00E431E2">
        <w:t>Vi reknar med å få opp og gå tilbod til to ekstra (utviding av tre til fem brukarar på Solplassen) i 2019</w:t>
      </w:r>
      <w:r w:rsidR="00895A73">
        <w:t>,</w:t>
      </w:r>
      <w:r w:rsidRPr="00E431E2">
        <w:t xml:space="preserve"> estimert til </w:t>
      </w:r>
      <w:r w:rsidR="00895A73">
        <w:t xml:space="preserve">kr </w:t>
      </w:r>
      <w:r w:rsidRPr="00E431E2">
        <w:t>3 mill (den eine har døgntilbod, men får refusjon), og deretter 3 mill i 2020. Vi planlegg då å bygge teneste</w:t>
      </w:r>
      <w:r w:rsidR="00895A73">
        <w:t>r</w:t>
      </w:r>
      <w:r w:rsidRPr="00E431E2">
        <w:t xml:space="preserve"> til fire nye brukarar rundt eit eksisterande medlevertilbod.</w:t>
      </w:r>
      <w:r w:rsidR="00107171" w:rsidRPr="00E431E2">
        <w:t xml:space="preserve"> </w:t>
      </w:r>
      <w:r w:rsidRPr="00E431E2">
        <w:t xml:space="preserve">Deretter </w:t>
      </w:r>
      <w:r w:rsidR="00B50290">
        <w:t xml:space="preserve">kr 5 millionar </w:t>
      </w:r>
      <w:r w:rsidRPr="00E431E2">
        <w:t>i 2021, om vi held framdriftsplan</w:t>
      </w:r>
      <w:r w:rsidR="00B50290">
        <w:t>en</w:t>
      </w:r>
      <w:r w:rsidRPr="00E431E2">
        <w:t xml:space="preserve"> (seks nye brukarar)</w:t>
      </w:r>
    </w:p>
    <w:p w14:paraId="4E676BA4" w14:textId="548E7725" w:rsidR="00B34EFC" w:rsidRPr="00E431E2" w:rsidRDefault="00B34EFC" w:rsidP="00E431E2">
      <w:pPr>
        <w:spacing w:after="0" w:line="240" w:lineRule="auto"/>
      </w:pPr>
      <w:r w:rsidRPr="00E431E2">
        <w:t xml:space="preserve">Det </w:t>
      </w:r>
      <w:r w:rsidR="00895A73">
        <w:t xml:space="preserve">er </w:t>
      </w:r>
      <w:r w:rsidRPr="00E431E2">
        <w:t xml:space="preserve">nesten </w:t>
      </w:r>
      <w:r w:rsidR="00895A73">
        <w:t>umogleg å berekne dette meir nø</w:t>
      </w:r>
      <w:r w:rsidR="00107171" w:rsidRPr="00E431E2">
        <w:t>yaktig no. D</w:t>
      </w:r>
      <w:r w:rsidRPr="00E431E2">
        <w:t>et gjeld brukarar der vi ikkje har oversyn over omfang av tenester</w:t>
      </w:r>
      <w:r w:rsidR="00895A73">
        <w:t>,</w:t>
      </w:r>
      <w:r w:rsidRPr="00E431E2">
        <w:t xml:space="preserve"> då dette blir dekka av foreldre i dag. I tillegg kjem usikkerheten rundt refusjon</w:t>
      </w:r>
      <w:r w:rsidR="00895A73">
        <w:t>sordninga</w:t>
      </w:r>
      <w:r w:rsidRPr="00E431E2">
        <w:t>, der staten stadig strammar til.</w:t>
      </w:r>
    </w:p>
    <w:p w14:paraId="70994EBD" w14:textId="77777777" w:rsidR="0023076F" w:rsidRPr="00E431E2" w:rsidRDefault="0023076F" w:rsidP="00E431E2">
      <w:pPr>
        <w:pStyle w:val="Listeavsnitt"/>
        <w:numPr>
          <w:ilvl w:val="0"/>
          <w:numId w:val="7"/>
        </w:numPr>
        <w:spacing w:after="0" w:line="240" w:lineRule="auto"/>
        <w:jc w:val="both"/>
        <w:rPr>
          <w:i/>
        </w:rPr>
      </w:pPr>
      <w:r w:rsidRPr="00E431E2">
        <w:rPr>
          <w:i/>
        </w:rPr>
        <w:t xml:space="preserve">Utgifter til digitale verktøy. </w:t>
      </w:r>
    </w:p>
    <w:p w14:paraId="446E9289" w14:textId="77777777" w:rsidR="0023076F" w:rsidRPr="00E431E2" w:rsidRDefault="0023076F" w:rsidP="00E431E2">
      <w:pPr>
        <w:pStyle w:val="Listeavsnitt"/>
        <w:numPr>
          <w:ilvl w:val="0"/>
          <w:numId w:val="7"/>
        </w:numPr>
        <w:spacing w:after="0" w:line="240" w:lineRule="auto"/>
        <w:jc w:val="both"/>
        <w:rPr>
          <w:i/>
        </w:rPr>
      </w:pPr>
      <w:r w:rsidRPr="00E431E2">
        <w:rPr>
          <w:i/>
        </w:rPr>
        <w:t xml:space="preserve">Nye undervisningsmetodar. </w:t>
      </w:r>
    </w:p>
    <w:p w14:paraId="60F85E92" w14:textId="77777777" w:rsidR="0023076F" w:rsidRPr="00E431E2" w:rsidRDefault="0023076F" w:rsidP="00E431E2">
      <w:pPr>
        <w:pStyle w:val="Listeavsnitt"/>
        <w:numPr>
          <w:ilvl w:val="0"/>
          <w:numId w:val="7"/>
        </w:numPr>
        <w:spacing w:after="0" w:line="240" w:lineRule="auto"/>
        <w:jc w:val="both"/>
        <w:rPr>
          <w:i/>
        </w:rPr>
      </w:pPr>
      <w:r w:rsidRPr="00E431E2">
        <w:rPr>
          <w:i/>
        </w:rPr>
        <w:t xml:space="preserve">Konkretiseringsmateriell i samband med nye læreplanar. </w:t>
      </w:r>
    </w:p>
    <w:p w14:paraId="3350E7D9" w14:textId="77777777" w:rsidR="0023076F" w:rsidRPr="00E431E2" w:rsidRDefault="0023076F" w:rsidP="00E431E2">
      <w:pPr>
        <w:pStyle w:val="Listeavsnitt"/>
        <w:numPr>
          <w:ilvl w:val="0"/>
          <w:numId w:val="7"/>
        </w:numPr>
        <w:spacing w:after="0" w:line="240" w:lineRule="auto"/>
        <w:jc w:val="both"/>
        <w:rPr>
          <w:i/>
        </w:rPr>
      </w:pPr>
      <w:r w:rsidRPr="00E431E2">
        <w:rPr>
          <w:i/>
        </w:rPr>
        <w:t>Meir praksisretta undervisningsmetodar.</w:t>
      </w:r>
    </w:p>
    <w:p w14:paraId="41DB3D62" w14:textId="77777777" w:rsidR="00B34EFC" w:rsidRDefault="00B34EFC" w:rsidP="00E431E2">
      <w:pPr>
        <w:spacing w:line="240" w:lineRule="auto"/>
      </w:pPr>
    </w:p>
    <w:p w14:paraId="4577EBA2" w14:textId="77777777" w:rsidR="004E3C57" w:rsidRDefault="004E3C57" w:rsidP="00E431E2">
      <w:pPr>
        <w:spacing w:line="240" w:lineRule="auto"/>
      </w:pPr>
    </w:p>
    <w:p w14:paraId="1E9D8ADB" w14:textId="77777777" w:rsidR="00BF3789" w:rsidRPr="00001657" w:rsidRDefault="00BF3789" w:rsidP="00001657">
      <w:pPr>
        <w:pStyle w:val="Listeavsnitt"/>
        <w:numPr>
          <w:ilvl w:val="0"/>
          <w:numId w:val="9"/>
        </w:numPr>
        <w:spacing w:after="0" w:line="240" w:lineRule="auto"/>
        <w:rPr>
          <w:rFonts w:asciiTheme="majorHAnsi" w:hAnsiTheme="majorHAnsi"/>
        </w:rPr>
      </w:pPr>
      <w:r w:rsidRPr="00001657">
        <w:rPr>
          <w:rFonts w:asciiTheme="majorHAnsi" w:hAnsiTheme="majorHAnsi"/>
        </w:rPr>
        <w:t>Investeringar og gjeld</w:t>
      </w:r>
    </w:p>
    <w:p w14:paraId="1CE4AAB5" w14:textId="77777777" w:rsidR="00346ABD" w:rsidRDefault="00346ABD" w:rsidP="00894440">
      <w:pPr>
        <w:spacing w:after="0" w:line="240" w:lineRule="auto"/>
      </w:pPr>
    </w:p>
    <w:p w14:paraId="0B75AF9C" w14:textId="6D856B4F" w:rsidR="00346ABD" w:rsidRDefault="00346ABD" w:rsidP="00894440">
      <w:pPr>
        <w:spacing w:after="0" w:line="240" w:lineRule="auto"/>
      </w:pPr>
      <w:r>
        <w:t>Investeri</w:t>
      </w:r>
      <w:r w:rsidR="003625B1">
        <w:t>n</w:t>
      </w:r>
      <w:r>
        <w:t xml:space="preserve">gsplanen er ikkje revidert etter at den vart </w:t>
      </w:r>
      <w:r w:rsidR="002E1AA8">
        <w:t>veteken saman med årsbudsjettet for 2018.</w:t>
      </w:r>
      <w:r w:rsidR="003625B1">
        <w:t xml:space="preserve"> Det ligg inne eit relativt ambi</w:t>
      </w:r>
      <w:r w:rsidR="002E1AA8">
        <w:t xml:space="preserve">siøst investeringsprogram dei neste åra og vi treng å gå kritisk gjennom planane før vi rullerer investeringsbudsjettet. </w:t>
      </w:r>
      <w:r w:rsidR="00BF3789">
        <w:tab/>
      </w:r>
    </w:p>
    <w:p w14:paraId="3CDE9C95" w14:textId="77777777" w:rsidR="00346ABD" w:rsidRDefault="00346ABD" w:rsidP="00894440">
      <w:pPr>
        <w:spacing w:after="0" w:line="240" w:lineRule="auto"/>
      </w:pPr>
    </w:p>
    <w:p w14:paraId="4329E0B6" w14:textId="77777777" w:rsidR="00E36350" w:rsidRPr="002E1AA8" w:rsidRDefault="00DA191D" w:rsidP="00BF3789">
      <w:pPr>
        <w:rPr>
          <w:rFonts w:cstheme="minorHAnsi"/>
          <w:b/>
        </w:rPr>
      </w:pPr>
      <w:r w:rsidRPr="002E1AA8">
        <w:rPr>
          <w:rFonts w:cstheme="minorHAnsi"/>
          <w:b/>
        </w:rPr>
        <w:t>Utvikling i lånegjeld</w:t>
      </w:r>
    </w:p>
    <w:p w14:paraId="389E8521" w14:textId="77777777" w:rsidR="00117B3B" w:rsidRDefault="00117B3B" w:rsidP="00BF3789">
      <w:r>
        <w:t>Lån pr 31.12.17 og låneopptak i vedteken økonomiplan 2018 til 2021</w:t>
      </w:r>
    </w:p>
    <w:p w14:paraId="346602C1" w14:textId="77777777" w:rsidR="00DA191D" w:rsidRDefault="00DA191D" w:rsidP="00BF3789">
      <w:r w:rsidRPr="00DA191D">
        <w:rPr>
          <w:noProof/>
          <w:lang w:eastAsia="nn-NO"/>
        </w:rPr>
        <w:drawing>
          <wp:inline distT="0" distB="0" distL="0" distR="0" wp14:anchorId="1E35C6CC" wp14:editId="10183BD5">
            <wp:extent cx="4428490" cy="10509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8490" cy="1050925"/>
                    </a:xfrm>
                    <a:prstGeom prst="rect">
                      <a:avLst/>
                    </a:prstGeom>
                    <a:noFill/>
                    <a:ln>
                      <a:noFill/>
                    </a:ln>
                  </pic:spPr>
                </pic:pic>
              </a:graphicData>
            </a:graphic>
          </wp:inline>
        </w:drawing>
      </w:r>
    </w:p>
    <w:p w14:paraId="3617ADEB" w14:textId="77777777" w:rsidR="004E3C57" w:rsidRDefault="004E3C57" w:rsidP="00BF3789"/>
    <w:p w14:paraId="48846FB1" w14:textId="01614140" w:rsidR="00117B3B" w:rsidRDefault="00117B3B" w:rsidP="00BF3789">
      <w:r>
        <w:t>Rente</w:t>
      </w:r>
      <w:r w:rsidR="00B50290">
        <w:t>-</w:t>
      </w:r>
      <w:r>
        <w:t xml:space="preserve"> og avdragsbelastning ut frå dagens lånenivå, planlagte låneopptak og venta renteutvikling</w:t>
      </w:r>
    </w:p>
    <w:p w14:paraId="1BBDC161" w14:textId="77777777" w:rsidR="00117B3B" w:rsidRDefault="00117B3B" w:rsidP="00BF3789">
      <w:r w:rsidRPr="00117B3B">
        <w:rPr>
          <w:noProof/>
          <w:lang w:eastAsia="nn-NO"/>
        </w:rPr>
        <w:drawing>
          <wp:inline distT="0" distB="0" distL="0" distR="0" wp14:anchorId="0CBC04F1" wp14:editId="24164B9F">
            <wp:extent cx="4428490" cy="105092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8490" cy="1050925"/>
                    </a:xfrm>
                    <a:prstGeom prst="rect">
                      <a:avLst/>
                    </a:prstGeom>
                    <a:noFill/>
                    <a:ln>
                      <a:noFill/>
                    </a:ln>
                  </pic:spPr>
                </pic:pic>
              </a:graphicData>
            </a:graphic>
          </wp:inline>
        </w:drawing>
      </w:r>
    </w:p>
    <w:p w14:paraId="59B0652D" w14:textId="77777777" w:rsidR="00DA191D" w:rsidRDefault="002E1AA8" w:rsidP="00BF3789">
      <w:r>
        <w:t xml:space="preserve">Renter og avdrag vil ut frå planlagde investeringar krevje meir og meir av driftsbudsjettet. </w:t>
      </w:r>
    </w:p>
    <w:p w14:paraId="5E2561D4" w14:textId="2755C04A" w:rsidR="002E1AA8" w:rsidRDefault="002E1AA8" w:rsidP="00BF3789">
      <w:r>
        <w:t>I 2017 betalte vi til</w:t>
      </w:r>
      <w:r w:rsidR="00667E7B">
        <w:t xml:space="preserve"> </w:t>
      </w:r>
      <w:r>
        <w:t xml:space="preserve">saman </w:t>
      </w:r>
      <w:r w:rsidR="00667E7B">
        <w:t xml:space="preserve">kr </w:t>
      </w:r>
      <w:r>
        <w:t>27,5 mill i renter og avdrag. Om vi føl vedtek</w:t>
      </w:r>
      <w:r w:rsidR="00667E7B">
        <w:t>e</w:t>
      </w:r>
      <w:r>
        <w:t>n inve</w:t>
      </w:r>
      <w:r w:rsidR="00667E7B">
        <w:t>steringsplan vil renter og avdra</w:t>
      </w:r>
      <w:r>
        <w:t xml:space="preserve">g utgjere </w:t>
      </w:r>
      <w:r w:rsidR="00667E7B">
        <w:t xml:space="preserve">kr 44,7 mill </w:t>
      </w:r>
      <w:r>
        <w:t xml:space="preserve">i 2022, basert på ei venta renteauke. Det er </w:t>
      </w:r>
      <w:r w:rsidR="00667E7B">
        <w:t xml:space="preserve">ein </w:t>
      </w:r>
      <w:r>
        <w:t xml:space="preserve">relativt stor kostnadsauke, og </w:t>
      </w:r>
      <w:r w:rsidR="00667E7B">
        <w:t xml:space="preserve">svært </w:t>
      </w:r>
      <w:r>
        <w:t>krev</w:t>
      </w:r>
      <w:r w:rsidR="00667E7B">
        <w:t>j</w:t>
      </w:r>
      <w:r>
        <w:t>ande i lys av venta utvikling i frie inntekter.</w:t>
      </w:r>
    </w:p>
    <w:p w14:paraId="7DE6E58E" w14:textId="77777777" w:rsidR="00DA191D" w:rsidRDefault="00DA191D" w:rsidP="00BF3789"/>
    <w:p w14:paraId="1E01641C" w14:textId="77777777" w:rsidR="00DA191D" w:rsidRPr="00001657" w:rsidRDefault="00E431E2" w:rsidP="00001657">
      <w:pPr>
        <w:pStyle w:val="Listeavsnitt"/>
        <w:numPr>
          <w:ilvl w:val="0"/>
          <w:numId w:val="9"/>
        </w:numPr>
        <w:spacing w:line="240" w:lineRule="auto"/>
        <w:rPr>
          <w:rFonts w:asciiTheme="majorHAnsi" w:hAnsiTheme="majorHAnsi"/>
        </w:rPr>
      </w:pPr>
      <w:r w:rsidRPr="00001657">
        <w:rPr>
          <w:rFonts w:asciiTheme="majorHAnsi" w:hAnsiTheme="majorHAnsi"/>
        </w:rPr>
        <w:t>Prioriteringar</w:t>
      </w:r>
    </w:p>
    <w:p w14:paraId="366A52D3" w14:textId="5A133CFF" w:rsidR="00E431E2" w:rsidRDefault="00894440" w:rsidP="00894440">
      <w:pPr>
        <w:spacing w:after="0" w:line="240" w:lineRule="auto"/>
      </w:pPr>
      <w:r>
        <w:t>I budsjette</w:t>
      </w:r>
      <w:r w:rsidR="00365C04">
        <w:t>t</w:t>
      </w:r>
      <w:r>
        <w:t xml:space="preserve"> for 2018 sette vi slik prioritering:</w:t>
      </w:r>
    </w:p>
    <w:p w14:paraId="27F83B86" w14:textId="77777777" w:rsidR="00894440" w:rsidRDefault="00894440" w:rsidP="00894440">
      <w:pPr>
        <w:pStyle w:val="Listeavsnitt"/>
        <w:numPr>
          <w:ilvl w:val="0"/>
          <w:numId w:val="8"/>
        </w:numPr>
        <w:spacing w:after="0" w:line="240" w:lineRule="auto"/>
      </w:pPr>
      <w:r>
        <w:t>Tidleg innsats</w:t>
      </w:r>
    </w:p>
    <w:p w14:paraId="79105978" w14:textId="77777777" w:rsidR="00894440" w:rsidRDefault="00894440" w:rsidP="00894440">
      <w:pPr>
        <w:pStyle w:val="Listeavsnitt"/>
        <w:numPr>
          <w:ilvl w:val="0"/>
          <w:numId w:val="8"/>
        </w:numPr>
        <w:spacing w:after="0" w:line="240" w:lineRule="auto"/>
      </w:pPr>
      <w:r>
        <w:t xml:space="preserve">Førebyggjande tenester </w:t>
      </w:r>
    </w:p>
    <w:p w14:paraId="03454FFA" w14:textId="77777777" w:rsidR="00894440" w:rsidRDefault="00894440" w:rsidP="00894440">
      <w:pPr>
        <w:pStyle w:val="Listeavsnitt"/>
        <w:numPr>
          <w:ilvl w:val="0"/>
          <w:numId w:val="8"/>
        </w:numPr>
        <w:spacing w:after="0" w:line="240" w:lineRule="auto"/>
      </w:pPr>
      <w:r>
        <w:t>Optimalisering av drift</w:t>
      </w:r>
    </w:p>
    <w:p w14:paraId="1519D535" w14:textId="77777777" w:rsidR="00894440" w:rsidRDefault="00894440" w:rsidP="00894440">
      <w:pPr>
        <w:spacing w:after="0" w:line="240" w:lineRule="auto"/>
      </w:pPr>
    </w:p>
    <w:p w14:paraId="1B150C41" w14:textId="418BE4D4" w:rsidR="00894440" w:rsidRDefault="00894440" w:rsidP="00894440">
      <w:pPr>
        <w:spacing w:after="0" w:line="240" w:lineRule="auto"/>
      </w:pPr>
      <w:r>
        <w:t>Det er så</w:t>
      </w:r>
      <w:r w:rsidR="00365C04">
        <w:t xml:space="preserve"> </w:t>
      </w:r>
      <w:r>
        <w:t>lang</w:t>
      </w:r>
      <w:r w:rsidR="00365C04">
        <w:t>t</w:t>
      </w:r>
      <w:r>
        <w:t xml:space="preserve"> ikkje noko som tilseier at vi skal endre denne prioriteringa. </w:t>
      </w:r>
    </w:p>
    <w:p w14:paraId="1183D45C" w14:textId="77777777" w:rsidR="00894440" w:rsidRDefault="00894440" w:rsidP="00894440">
      <w:pPr>
        <w:spacing w:after="0" w:line="240" w:lineRule="auto"/>
      </w:pPr>
    </w:p>
    <w:p w14:paraId="0976907D" w14:textId="7420ABCE" w:rsidR="00894440" w:rsidRDefault="00894440" w:rsidP="00894440">
      <w:pPr>
        <w:spacing w:after="0" w:line="240" w:lineRule="auto"/>
      </w:pPr>
      <w:r>
        <w:t>Så lenge v</w:t>
      </w:r>
      <w:r w:rsidR="006404CC">
        <w:t>i samla sett må redusere ressus</w:t>
      </w:r>
      <w:r>
        <w:t>bruken</w:t>
      </w:r>
      <w:r w:rsidR="00365C04">
        <w:t>,</w:t>
      </w:r>
      <w:r>
        <w:t xml:space="preserve"> er det vanskelig å skje</w:t>
      </w:r>
      <w:r w:rsidR="00365C04">
        <w:t>r</w:t>
      </w:r>
      <w:r>
        <w:t xml:space="preserve">me nokon sektor. Før vi har funne eit nivå på drifta som gjer at vi klarer å </w:t>
      </w:r>
      <w:r w:rsidR="006404CC">
        <w:t>drive i balanse, er det vanskele</w:t>
      </w:r>
      <w:r>
        <w:t>g å leggje inn nye tiltak ut over dei som tvingar seg fram.</w:t>
      </w:r>
    </w:p>
    <w:p w14:paraId="03D998B9" w14:textId="77777777" w:rsidR="00001657" w:rsidRDefault="00001657" w:rsidP="00894440">
      <w:pPr>
        <w:spacing w:line="240" w:lineRule="auto"/>
      </w:pPr>
    </w:p>
    <w:p w14:paraId="40486E1C" w14:textId="77777777" w:rsidR="00C2461C" w:rsidRDefault="00C2461C" w:rsidP="00894440">
      <w:pPr>
        <w:spacing w:line="240" w:lineRule="auto"/>
      </w:pPr>
    </w:p>
    <w:p w14:paraId="4DC49A44" w14:textId="34CDFAA5" w:rsidR="00E36350" w:rsidRPr="00001657" w:rsidRDefault="00E36350" w:rsidP="00001657">
      <w:pPr>
        <w:pStyle w:val="Listeavsnitt"/>
        <w:numPr>
          <w:ilvl w:val="0"/>
          <w:numId w:val="9"/>
        </w:numPr>
        <w:spacing w:line="240" w:lineRule="auto"/>
        <w:rPr>
          <w:rFonts w:asciiTheme="majorHAnsi" w:hAnsiTheme="majorHAnsi"/>
        </w:rPr>
      </w:pPr>
      <w:r w:rsidRPr="00001657">
        <w:rPr>
          <w:rFonts w:asciiTheme="majorHAnsi" w:hAnsiTheme="majorHAnsi"/>
        </w:rPr>
        <w:lastRenderedPageBreak/>
        <w:t>Oppsum</w:t>
      </w:r>
      <w:r w:rsidR="00365C04">
        <w:rPr>
          <w:rFonts w:asciiTheme="majorHAnsi" w:hAnsiTheme="majorHAnsi"/>
        </w:rPr>
        <w:t>m</w:t>
      </w:r>
      <w:r w:rsidRPr="00001657">
        <w:rPr>
          <w:rFonts w:asciiTheme="majorHAnsi" w:hAnsiTheme="majorHAnsi"/>
        </w:rPr>
        <w:t>ering</w:t>
      </w:r>
    </w:p>
    <w:p w14:paraId="0C3B401D" w14:textId="045A83E7" w:rsidR="0024790F" w:rsidRDefault="0024790F" w:rsidP="0024790F">
      <w:pPr>
        <w:spacing w:line="240" w:lineRule="auto"/>
      </w:pPr>
      <w:r>
        <w:t>Det er knytt stor uvisse til den økonomiske utviklinga, noko som gjer det krevjande å lage  ein god og føreseieleg økonomiplan. Vi har valt å gjere det enkelt</w:t>
      </w:r>
      <w:r w:rsidR="00365C04">
        <w:t>, og peikar meir</w:t>
      </w:r>
      <w:r w:rsidR="006253CD">
        <w:t xml:space="preserve"> på trendar og utviklingtrekk enn å planleggje nye store satsingar. </w:t>
      </w:r>
    </w:p>
    <w:p w14:paraId="47AB926A" w14:textId="28337B70" w:rsidR="006253CD" w:rsidRDefault="006253CD" w:rsidP="0024790F">
      <w:pPr>
        <w:spacing w:line="240" w:lineRule="auto"/>
      </w:pPr>
      <w:r>
        <w:t>Vi har behov for å konso</w:t>
      </w:r>
      <w:r w:rsidR="006404CC">
        <w:t>l</w:t>
      </w:r>
      <w:r>
        <w:t>idere økonomien, og få kontroll på kostnadane i alle s</w:t>
      </w:r>
      <w:r w:rsidR="006404CC">
        <w:t>e</w:t>
      </w:r>
      <w:r>
        <w:t>ktorar. Men vi sk</w:t>
      </w:r>
      <w:r w:rsidR="00365C04">
        <w:t>al òg</w:t>
      </w:r>
      <w:r>
        <w:t xml:space="preserve"> sjå til at tenestene utviklar seg i trå</w:t>
      </w:r>
      <w:r w:rsidR="006404CC">
        <w:t>d</w:t>
      </w:r>
      <w:r>
        <w:t xml:space="preserve"> med nasjonale og lokale mål og føringar. Vi er enno ikkje der at vi brukar midlar i samsvar med behovsprofil og utfordrin</w:t>
      </w:r>
      <w:r w:rsidR="000F5839">
        <w:t>g</w:t>
      </w:r>
      <w:r>
        <w:t>sbilde. Men det</w:t>
      </w:r>
      <w:r w:rsidR="000F5839">
        <w:t>t</w:t>
      </w:r>
      <w:r>
        <w:t xml:space="preserve">e er noko vi i administrasjon og </w:t>
      </w:r>
      <w:r w:rsidR="00365C04">
        <w:t xml:space="preserve">på </w:t>
      </w:r>
      <w:r>
        <w:t>politisk nivå må jobbe vidare med i årsbudsjett og økonomiplan</w:t>
      </w:r>
      <w:r w:rsidR="00365C04">
        <w:t xml:space="preserve"> framover</w:t>
      </w:r>
      <w:r>
        <w:t>.</w:t>
      </w:r>
    </w:p>
    <w:p w14:paraId="5AF7A80C" w14:textId="77777777" w:rsidR="006253CD" w:rsidRDefault="006253CD" w:rsidP="00894440">
      <w:pPr>
        <w:spacing w:line="240" w:lineRule="auto"/>
        <w:rPr>
          <w:b/>
        </w:rPr>
      </w:pPr>
    </w:p>
    <w:p w14:paraId="0A5F113A" w14:textId="724A61AA" w:rsidR="00E36350" w:rsidRPr="006253CD" w:rsidRDefault="006253CD" w:rsidP="00894440">
      <w:pPr>
        <w:spacing w:line="240" w:lineRule="auto"/>
        <w:rPr>
          <w:b/>
        </w:rPr>
      </w:pPr>
      <w:r w:rsidRPr="006253CD">
        <w:rPr>
          <w:b/>
        </w:rPr>
        <w:t>T</w:t>
      </w:r>
      <w:r w:rsidR="00E36350" w:rsidRPr="006253CD">
        <w:rPr>
          <w:b/>
        </w:rPr>
        <w:t>ilråding</w:t>
      </w:r>
    </w:p>
    <w:p w14:paraId="2A91B277" w14:textId="6F6760C9" w:rsidR="006253CD" w:rsidRDefault="006253CD" w:rsidP="00894440">
      <w:pPr>
        <w:spacing w:line="240" w:lineRule="auto"/>
      </w:pPr>
      <w:r>
        <w:t>Økonomiplan 2019 til 2022 vert vedteken som retningsgjevande for rammer i budsjett</w:t>
      </w:r>
      <w:r w:rsidR="0068145A">
        <w:t>et for</w:t>
      </w:r>
      <w:r>
        <w:t xml:space="preserve"> 2019. </w:t>
      </w:r>
    </w:p>
    <w:p w14:paraId="4D5CE074" w14:textId="6BF9007E" w:rsidR="006253CD" w:rsidRPr="00BF3789" w:rsidRDefault="006253CD" w:rsidP="00894440">
      <w:pPr>
        <w:spacing w:line="240" w:lineRule="auto"/>
      </w:pPr>
      <w:r>
        <w:t xml:space="preserve">Førebels ramme til drift av sektorane i 2019 vert sett til </w:t>
      </w:r>
      <w:r w:rsidR="00365C04">
        <w:t>kr 437 millionar. R</w:t>
      </w:r>
      <w:r>
        <w:t>amma vert å justere når statsbudsjettet for 2019 ligg føre og årsbuds</w:t>
      </w:r>
      <w:r w:rsidR="0068145A">
        <w:t>j</w:t>
      </w:r>
      <w:r>
        <w:t>ett</w:t>
      </w:r>
      <w:r w:rsidR="00365C04">
        <w:t>et for</w:t>
      </w:r>
      <w:r>
        <w:t xml:space="preserve"> 2019 skal vedtakast.</w:t>
      </w:r>
    </w:p>
    <w:p w14:paraId="7C248E78" w14:textId="77777777" w:rsidR="00BF3789" w:rsidRPr="00BF3789" w:rsidRDefault="00BF3789" w:rsidP="00894440">
      <w:pPr>
        <w:spacing w:line="240" w:lineRule="auto"/>
      </w:pPr>
    </w:p>
    <w:sectPr w:rsidR="00BF3789" w:rsidRPr="00BF3789">
      <w:headerReference w:type="default" r:id="rId19"/>
      <w:footerReference w:type="default" r:id="rId2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9400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940041" w16cid:durableId="1EA425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9D649" w14:textId="77777777" w:rsidR="00B15D0D" w:rsidRDefault="00B15D0D" w:rsidP="002210CD">
      <w:pPr>
        <w:spacing w:after="0" w:line="240" w:lineRule="auto"/>
      </w:pPr>
      <w:r>
        <w:separator/>
      </w:r>
    </w:p>
  </w:endnote>
  <w:endnote w:type="continuationSeparator" w:id="0">
    <w:p w14:paraId="6D51B860" w14:textId="77777777" w:rsidR="00B15D0D" w:rsidRDefault="00B15D0D" w:rsidP="0022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605151"/>
      <w:docPartObj>
        <w:docPartGallery w:val="Page Numbers (Bottom of Page)"/>
        <w:docPartUnique/>
      </w:docPartObj>
    </w:sdtPr>
    <w:sdtEndPr/>
    <w:sdtContent>
      <w:p w14:paraId="5B27224B" w14:textId="77777777" w:rsidR="00B15D0D" w:rsidRDefault="00B15D0D">
        <w:pPr>
          <w:pStyle w:val="Bunntekst"/>
          <w:jc w:val="center"/>
        </w:pPr>
        <w:r>
          <w:fldChar w:fldCharType="begin"/>
        </w:r>
        <w:r>
          <w:instrText>PAGE   \* MERGEFORMAT</w:instrText>
        </w:r>
        <w:r>
          <w:fldChar w:fldCharType="separate"/>
        </w:r>
        <w:r w:rsidR="00950961" w:rsidRPr="00950961">
          <w:rPr>
            <w:noProof/>
            <w:lang w:val="nb-NO"/>
          </w:rPr>
          <w:t>24</w:t>
        </w:r>
        <w:r>
          <w:fldChar w:fldCharType="end"/>
        </w:r>
      </w:p>
    </w:sdtContent>
  </w:sdt>
  <w:p w14:paraId="075B8C10" w14:textId="77777777" w:rsidR="00B15D0D" w:rsidRDefault="00B15D0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47137" w14:textId="77777777" w:rsidR="00B15D0D" w:rsidRDefault="00B15D0D" w:rsidP="002210CD">
      <w:pPr>
        <w:spacing w:after="0" w:line="240" w:lineRule="auto"/>
      </w:pPr>
      <w:r>
        <w:separator/>
      </w:r>
    </w:p>
  </w:footnote>
  <w:footnote w:type="continuationSeparator" w:id="0">
    <w:p w14:paraId="25157AEF" w14:textId="77777777" w:rsidR="00B15D0D" w:rsidRDefault="00B15D0D" w:rsidP="00221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671AC" w14:textId="77777777" w:rsidR="00B15D0D" w:rsidRDefault="00B15D0D">
    <w:pPr>
      <w:pStyle w:val="Topptekst"/>
    </w:pPr>
  </w:p>
  <w:p w14:paraId="5F23BD82" w14:textId="77777777" w:rsidR="00B15D0D" w:rsidRDefault="00B15D0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746A"/>
    <w:multiLevelType w:val="hybridMultilevel"/>
    <w:tmpl w:val="11786D42"/>
    <w:lvl w:ilvl="0" w:tplc="08140001">
      <w:start w:val="1"/>
      <w:numFmt w:val="bullet"/>
      <w:lvlText w:val=""/>
      <w:lvlJc w:val="left"/>
      <w:pPr>
        <w:ind w:left="1068" w:hanging="360"/>
      </w:pPr>
      <w:rPr>
        <w:rFonts w:ascii="Symbol" w:hAnsi="Symbol" w:hint="default"/>
      </w:rPr>
    </w:lvl>
    <w:lvl w:ilvl="1" w:tplc="08140003" w:tentative="1">
      <w:start w:val="1"/>
      <w:numFmt w:val="bullet"/>
      <w:lvlText w:val="o"/>
      <w:lvlJc w:val="left"/>
      <w:pPr>
        <w:ind w:left="1788" w:hanging="360"/>
      </w:pPr>
      <w:rPr>
        <w:rFonts w:ascii="Courier New" w:hAnsi="Courier New" w:cs="Courier New" w:hint="default"/>
      </w:rPr>
    </w:lvl>
    <w:lvl w:ilvl="2" w:tplc="08140005" w:tentative="1">
      <w:start w:val="1"/>
      <w:numFmt w:val="bullet"/>
      <w:lvlText w:val=""/>
      <w:lvlJc w:val="left"/>
      <w:pPr>
        <w:ind w:left="2508" w:hanging="360"/>
      </w:pPr>
      <w:rPr>
        <w:rFonts w:ascii="Wingdings" w:hAnsi="Wingdings" w:hint="default"/>
      </w:rPr>
    </w:lvl>
    <w:lvl w:ilvl="3" w:tplc="08140001" w:tentative="1">
      <w:start w:val="1"/>
      <w:numFmt w:val="bullet"/>
      <w:lvlText w:val=""/>
      <w:lvlJc w:val="left"/>
      <w:pPr>
        <w:ind w:left="3228" w:hanging="360"/>
      </w:pPr>
      <w:rPr>
        <w:rFonts w:ascii="Symbol" w:hAnsi="Symbol" w:hint="default"/>
      </w:rPr>
    </w:lvl>
    <w:lvl w:ilvl="4" w:tplc="08140003" w:tentative="1">
      <w:start w:val="1"/>
      <w:numFmt w:val="bullet"/>
      <w:lvlText w:val="o"/>
      <w:lvlJc w:val="left"/>
      <w:pPr>
        <w:ind w:left="3948" w:hanging="360"/>
      </w:pPr>
      <w:rPr>
        <w:rFonts w:ascii="Courier New" w:hAnsi="Courier New" w:cs="Courier New" w:hint="default"/>
      </w:rPr>
    </w:lvl>
    <w:lvl w:ilvl="5" w:tplc="08140005" w:tentative="1">
      <w:start w:val="1"/>
      <w:numFmt w:val="bullet"/>
      <w:lvlText w:val=""/>
      <w:lvlJc w:val="left"/>
      <w:pPr>
        <w:ind w:left="4668" w:hanging="360"/>
      </w:pPr>
      <w:rPr>
        <w:rFonts w:ascii="Wingdings" w:hAnsi="Wingdings" w:hint="default"/>
      </w:rPr>
    </w:lvl>
    <w:lvl w:ilvl="6" w:tplc="08140001" w:tentative="1">
      <w:start w:val="1"/>
      <w:numFmt w:val="bullet"/>
      <w:lvlText w:val=""/>
      <w:lvlJc w:val="left"/>
      <w:pPr>
        <w:ind w:left="5388" w:hanging="360"/>
      </w:pPr>
      <w:rPr>
        <w:rFonts w:ascii="Symbol" w:hAnsi="Symbol" w:hint="default"/>
      </w:rPr>
    </w:lvl>
    <w:lvl w:ilvl="7" w:tplc="08140003" w:tentative="1">
      <w:start w:val="1"/>
      <w:numFmt w:val="bullet"/>
      <w:lvlText w:val="o"/>
      <w:lvlJc w:val="left"/>
      <w:pPr>
        <w:ind w:left="6108" w:hanging="360"/>
      </w:pPr>
      <w:rPr>
        <w:rFonts w:ascii="Courier New" w:hAnsi="Courier New" w:cs="Courier New" w:hint="default"/>
      </w:rPr>
    </w:lvl>
    <w:lvl w:ilvl="8" w:tplc="08140005" w:tentative="1">
      <w:start w:val="1"/>
      <w:numFmt w:val="bullet"/>
      <w:lvlText w:val=""/>
      <w:lvlJc w:val="left"/>
      <w:pPr>
        <w:ind w:left="6828" w:hanging="360"/>
      </w:pPr>
      <w:rPr>
        <w:rFonts w:ascii="Wingdings" w:hAnsi="Wingdings" w:hint="default"/>
      </w:rPr>
    </w:lvl>
  </w:abstractNum>
  <w:abstractNum w:abstractNumId="1">
    <w:nsid w:val="0964702F"/>
    <w:multiLevelType w:val="hybridMultilevel"/>
    <w:tmpl w:val="1388B266"/>
    <w:lvl w:ilvl="0" w:tplc="08140001">
      <w:start w:val="1"/>
      <w:numFmt w:val="bullet"/>
      <w:lvlText w:val=""/>
      <w:lvlJc w:val="left"/>
      <w:pPr>
        <w:ind w:left="2160" w:hanging="360"/>
      </w:pPr>
      <w:rPr>
        <w:rFonts w:ascii="Symbol" w:hAnsi="Symbol" w:hint="default"/>
      </w:rPr>
    </w:lvl>
    <w:lvl w:ilvl="1" w:tplc="08140003" w:tentative="1">
      <w:start w:val="1"/>
      <w:numFmt w:val="bullet"/>
      <w:lvlText w:val="o"/>
      <w:lvlJc w:val="left"/>
      <w:pPr>
        <w:ind w:left="2880" w:hanging="360"/>
      </w:pPr>
      <w:rPr>
        <w:rFonts w:ascii="Courier New" w:hAnsi="Courier New" w:cs="Courier New" w:hint="default"/>
      </w:rPr>
    </w:lvl>
    <w:lvl w:ilvl="2" w:tplc="08140005" w:tentative="1">
      <w:start w:val="1"/>
      <w:numFmt w:val="bullet"/>
      <w:lvlText w:val=""/>
      <w:lvlJc w:val="left"/>
      <w:pPr>
        <w:ind w:left="3600" w:hanging="360"/>
      </w:pPr>
      <w:rPr>
        <w:rFonts w:ascii="Wingdings" w:hAnsi="Wingdings" w:hint="default"/>
      </w:rPr>
    </w:lvl>
    <w:lvl w:ilvl="3" w:tplc="08140001" w:tentative="1">
      <w:start w:val="1"/>
      <w:numFmt w:val="bullet"/>
      <w:lvlText w:val=""/>
      <w:lvlJc w:val="left"/>
      <w:pPr>
        <w:ind w:left="4320" w:hanging="360"/>
      </w:pPr>
      <w:rPr>
        <w:rFonts w:ascii="Symbol" w:hAnsi="Symbol" w:hint="default"/>
      </w:rPr>
    </w:lvl>
    <w:lvl w:ilvl="4" w:tplc="08140003" w:tentative="1">
      <w:start w:val="1"/>
      <w:numFmt w:val="bullet"/>
      <w:lvlText w:val="o"/>
      <w:lvlJc w:val="left"/>
      <w:pPr>
        <w:ind w:left="5040" w:hanging="360"/>
      </w:pPr>
      <w:rPr>
        <w:rFonts w:ascii="Courier New" w:hAnsi="Courier New" w:cs="Courier New" w:hint="default"/>
      </w:rPr>
    </w:lvl>
    <w:lvl w:ilvl="5" w:tplc="08140005" w:tentative="1">
      <w:start w:val="1"/>
      <w:numFmt w:val="bullet"/>
      <w:lvlText w:val=""/>
      <w:lvlJc w:val="left"/>
      <w:pPr>
        <w:ind w:left="5760" w:hanging="360"/>
      </w:pPr>
      <w:rPr>
        <w:rFonts w:ascii="Wingdings" w:hAnsi="Wingdings" w:hint="default"/>
      </w:rPr>
    </w:lvl>
    <w:lvl w:ilvl="6" w:tplc="08140001" w:tentative="1">
      <w:start w:val="1"/>
      <w:numFmt w:val="bullet"/>
      <w:lvlText w:val=""/>
      <w:lvlJc w:val="left"/>
      <w:pPr>
        <w:ind w:left="6480" w:hanging="360"/>
      </w:pPr>
      <w:rPr>
        <w:rFonts w:ascii="Symbol" w:hAnsi="Symbol" w:hint="default"/>
      </w:rPr>
    </w:lvl>
    <w:lvl w:ilvl="7" w:tplc="08140003" w:tentative="1">
      <w:start w:val="1"/>
      <w:numFmt w:val="bullet"/>
      <w:lvlText w:val="o"/>
      <w:lvlJc w:val="left"/>
      <w:pPr>
        <w:ind w:left="7200" w:hanging="360"/>
      </w:pPr>
      <w:rPr>
        <w:rFonts w:ascii="Courier New" w:hAnsi="Courier New" w:cs="Courier New" w:hint="default"/>
      </w:rPr>
    </w:lvl>
    <w:lvl w:ilvl="8" w:tplc="08140005" w:tentative="1">
      <w:start w:val="1"/>
      <w:numFmt w:val="bullet"/>
      <w:lvlText w:val=""/>
      <w:lvlJc w:val="left"/>
      <w:pPr>
        <w:ind w:left="7920" w:hanging="360"/>
      </w:pPr>
      <w:rPr>
        <w:rFonts w:ascii="Wingdings" w:hAnsi="Wingdings" w:hint="default"/>
      </w:rPr>
    </w:lvl>
  </w:abstractNum>
  <w:abstractNum w:abstractNumId="2">
    <w:nsid w:val="0B34781E"/>
    <w:multiLevelType w:val="hybridMultilevel"/>
    <w:tmpl w:val="CA26A24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nsid w:val="10762365"/>
    <w:multiLevelType w:val="hybridMultilevel"/>
    <w:tmpl w:val="42181AA6"/>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4">
    <w:nsid w:val="15A1741F"/>
    <w:multiLevelType w:val="hybridMultilevel"/>
    <w:tmpl w:val="44F01E4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nsid w:val="22C067F4"/>
    <w:multiLevelType w:val="hybridMultilevel"/>
    <w:tmpl w:val="0858683E"/>
    <w:lvl w:ilvl="0" w:tplc="1F624BD4">
      <w:numFmt w:val="bullet"/>
      <w:lvlText w:val="-"/>
      <w:lvlJc w:val="left"/>
      <w:pPr>
        <w:ind w:left="720" w:hanging="360"/>
      </w:pPr>
      <w:rPr>
        <w:rFonts w:ascii="Calibri" w:eastAsiaTheme="minorHAns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nsid w:val="2A634E07"/>
    <w:multiLevelType w:val="hybridMultilevel"/>
    <w:tmpl w:val="43406FD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nsid w:val="408C0801"/>
    <w:multiLevelType w:val="hybridMultilevel"/>
    <w:tmpl w:val="7F3CB2F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nsid w:val="5CBF4CB7"/>
    <w:multiLevelType w:val="hybridMultilevel"/>
    <w:tmpl w:val="A3C0A5E4"/>
    <w:lvl w:ilvl="0" w:tplc="08140001">
      <w:start w:val="1"/>
      <w:numFmt w:val="bullet"/>
      <w:lvlText w:val=""/>
      <w:lvlJc w:val="left"/>
      <w:pPr>
        <w:ind w:left="1068" w:hanging="360"/>
      </w:pPr>
      <w:rPr>
        <w:rFonts w:ascii="Symbol" w:hAnsi="Symbol" w:hint="default"/>
      </w:rPr>
    </w:lvl>
    <w:lvl w:ilvl="1" w:tplc="08140003" w:tentative="1">
      <w:start w:val="1"/>
      <w:numFmt w:val="bullet"/>
      <w:lvlText w:val="o"/>
      <w:lvlJc w:val="left"/>
      <w:pPr>
        <w:ind w:left="1788" w:hanging="360"/>
      </w:pPr>
      <w:rPr>
        <w:rFonts w:ascii="Courier New" w:hAnsi="Courier New" w:cs="Courier New" w:hint="default"/>
      </w:rPr>
    </w:lvl>
    <w:lvl w:ilvl="2" w:tplc="08140005" w:tentative="1">
      <w:start w:val="1"/>
      <w:numFmt w:val="bullet"/>
      <w:lvlText w:val=""/>
      <w:lvlJc w:val="left"/>
      <w:pPr>
        <w:ind w:left="2508" w:hanging="360"/>
      </w:pPr>
      <w:rPr>
        <w:rFonts w:ascii="Wingdings" w:hAnsi="Wingdings" w:hint="default"/>
      </w:rPr>
    </w:lvl>
    <w:lvl w:ilvl="3" w:tplc="08140001" w:tentative="1">
      <w:start w:val="1"/>
      <w:numFmt w:val="bullet"/>
      <w:lvlText w:val=""/>
      <w:lvlJc w:val="left"/>
      <w:pPr>
        <w:ind w:left="3228" w:hanging="360"/>
      </w:pPr>
      <w:rPr>
        <w:rFonts w:ascii="Symbol" w:hAnsi="Symbol" w:hint="default"/>
      </w:rPr>
    </w:lvl>
    <w:lvl w:ilvl="4" w:tplc="08140003" w:tentative="1">
      <w:start w:val="1"/>
      <w:numFmt w:val="bullet"/>
      <w:lvlText w:val="o"/>
      <w:lvlJc w:val="left"/>
      <w:pPr>
        <w:ind w:left="3948" w:hanging="360"/>
      </w:pPr>
      <w:rPr>
        <w:rFonts w:ascii="Courier New" w:hAnsi="Courier New" w:cs="Courier New" w:hint="default"/>
      </w:rPr>
    </w:lvl>
    <w:lvl w:ilvl="5" w:tplc="08140005" w:tentative="1">
      <w:start w:val="1"/>
      <w:numFmt w:val="bullet"/>
      <w:lvlText w:val=""/>
      <w:lvlJc w:val="left"/>
      <w:pPr>
        <w:ind w:left="4668" w:hanging="360"/>
      </w:pPr>
      <w:rPr>
        <w:rFonts w:ascii="Wingdings" w:hAnsi="Wingdings" w:hint="default"/>
      </w:rPr>
    </w:lvl>
    <w:lvl w:ilvl="6" w:tplc="08140001" w:tentative="1">
      <w:start w:val="1"/>
      <w:numFmt w:val="bullet"/>
      <w:lvlText w:val=""/>
      <w:lvlJc w:val="left"/>
      <w:pPr>
        <w:ind w:left="5388" w:hanging="360"/>
      </w:pPr>
      <w:rPr>
        <w:rFonts w:ascii="Symbol" w:hAnsi="Symbol" w:hint="default"/>
      </w:rPr>
    </w:lvl>
    <w:lvl w:ilvl="7" w:tplc="08140003" w:tentative="1">
      <w:start w:val="1"/>
      <w:numFmt w:val="bullet"/>
      <w:lvlText w:val="o"/>
      <w:lvlJc w:val="left"/>
      <w:pPr>
        <w:ind w:left="6108" w:hanging="360"/>
      </w:pPr>
      <w:rPr>
        <w:rFonts w:ascii="Courier New" w:hAnsi="Courier New" w:cs="Courier New" w:hint="default"/>
      </w:rPr>
    </w:lvl>
    <w:lvl w:ilvl="8" w:tplc="08140005" w:tentative="1">
      <w:start w:val="1"/>
      <w:numFmt w:val="bullet"/>
      <w:lvlText w:val=""/>
      <w:lvlJc w:val="left"/>
      <w:pPr>
        <w:ind w:left="6828" w:hanging="360"/>
      </w:pPr>
      <w:rPr>
        <w:rFonts w:ascii="Wingdings" w:hAnsi="Wingdings" w:hint="default"/>
      </w:rPr>
    </w:lvl>
  </w:abstractNum>
  <w:abstractNum w:abstractNumId="9">
    <w:nsid w:val="60A3131D"/>
    <w:multiLevelType w:val="hybridMultilevel"/>
    <w:tmpl w:val="E654D2A0"/>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0">
    <w:nsid w:val="66E3694C"/>
    <w:multiLevelType w:val="hybridMultilevel"/>
    <w:tmpl w:val="8E8047A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0"/>
  </w:num>
  <w:num w:numId="5">
    <w:abstractNumId w:val="5"/>
  </w:num>
  <w:num w:numId="6">
    <w:abstractNumId w:val="1"/>
  </w:num>
  <w:num w:numId="7">
    <w:abstractNumId w:val="6"/>
  </w:num>
  <w:num w:numId="8">
    <w:abstractNumId w:val="10"/>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08"/>
  <w:hyphenationZone w:val="425"/>
  <w:characterSpacingControl w:val="doNotCompress"/>
  <w:hdrShapeDefaults>
    <o:shapedefaults v:ext="edit" spidmax="2867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63"/>
    <w:rsid w:val="00001657"/>
    <w:rsid w:val="0001171C"/>
    <w:rsid w:val="00041391"/>
    <w:rsid w:val="00056B63"/>
    <w:rsid w:val="00067D7B"/>
    <w:rsid w:val="000857DA"/>
    <w:rsid w:val="000879D6"/>
    <w:rsid w:val="000946BA"/>
    <w:rsid w:val="00096001"/>
    <w:rsid w:val="000D2221"/>
    <w:rsid w:val="000E7A2B"/>
    <w:rsid w:val="000F5839"/>
    <w:rsid w:val="00107171"/>
    <w:rsid w:val="00107A79"/>
    <w:rsid w:val="00117B3B"/>
    <w:rsid w:val="001B4E05"/>
    <w:rsid w:val="001C4376"/>
    <w:rsid w:val="001D3E7E"/>
    <w:rsid w:val="001F22B9"/>
    <w:rsid w:val="001F6134"/>
    <w:rsid w:val="00213E20"/>
    <w:rsid w:val="002210CD"/>
    <w:rsid w:val="00221985"/>
    <w:rsid w:val="002223B9"/>
    <w:rsid w:val="0023076F"/>
    <w:rsid w:val="00235EEE"/>
    <w:rsid w:val="0024790F"/>
    <w:rsid w:val="002931F8"/>
    <w:rsid w:val="002A476E"/>
    <w:rsid w:val="002A7C5D"/>
    <w:rsid w:val="002C7FC2"/>
    <w:rsid w:val="002D2E39"/>
    <w:rsid w:val="002E1AA8"/>
    <w:rsid w:val="002F3190"/>
    <w:rsid w:val="00302C1D"/>
    <w:rsid w:val="003047E0"/>
    <w:rsid w:val="00306FA5"/>
    <w:rsid w:val="003079BA"/>
    <w:rsid w:val="00307A3F"/>
    <w:rsid w:val="003104BA"/>
    <w:rsid w:val="00324253"/>
    <w:rsid w:val="00337F81"/>
    <w:rsid w:val="00346ABD"/>
    <w:rsid w:val="00350B1E"/>
    <w:rsid w:val="0036083D"/>
    <w:rsid w:val="003625B1"/>
    <w:rsid w:val="00365C04"/>
    <w:rsid w:val="00383447"/>
    <w:rsid w:val="00392801"/>
    <w:rsid w:val="003A5B09"/>
    <w:rsid w:val="003B02C8"/>
    <w:rsid w:val="003B1562"/>
    <w:rsid w:val="003D1B57"/>
    <w:rsid w:val="003D3DA1"/>
    <w:rsid w:val="004120E8"/>
    <w:rsid w:val="00433514"/>
    <w:rsid w:val="004355BA"/>
    <w:rsid w:val="00464264"/>
    <w:rsid w:val="004724C2"/>
    <w:rsid w:val="00473A3E"/>
    <w:rsid w:val="00482B1A"/>
    <w:rsid w:val="00483644"/>
    <w:rsid w:val="004A36CE"/>
    <w:rsid w:val="004C36D0"/>
    <w:rsid w:val="004C37B7"/>
    <w:rsid w:val="004E3C57"/>
    <w:rsid w:val="004F57C9"/>
    <w:rsid w:val="00504880"/>
    <w:rsid w:val="00514528"/>
    <w:rsid w:val="00516968"/>
    <w:rsid w:val="00517E00"/>
    <w:rsid w:val="0052279C"/>
    <w:rsid w:val="005431AE"/>
    <w:rsid w:val="00553334"/>
    <w:rsid w:val="005846B7"/>
    <w:rsid w:val="005A5051"/>
    <w:rsid w:val="005C6218"/>
    <w:rsid w:val="005E0A9A"/>
    <w:rsid w:val="006253CD"/>
    <w:rsid w:val="006404CC"/>
    <w:rsid w:val="0065061B"/>
    <w:rsid w:val="00667E7B"/>
    <w:rsid w:val="0067049C"/>
    <w:rsid w:val="0068145A"/>
    <w:rsid w:val="00685992"/>
    <w:rsid w:val="006A4779"/>
    <w:rsid w:val="007270E8"/>
    <w:rsid w:val="007370BB"/>
    <w:rsid w:val="00781CB6"/>
    <w:rsid w:val="007D2FE0"/>
    <w:rsid w:val="00804942"/>
    <w:rsid w:val="00805C56"/>
    <w:rsid w:val="008327A2"/>
    <w:rsid w:val="00842236"/>
    <w:rsid w:val="008509A8"/>
    <w:rsid w:val="00865C85"/>
    <w:rsid w:val="00894440"/>
    <w:rsid w:val="00895A73"/>
    <w:rsid w:val="008A6958"/>
    <w:rsid w:val="008B3FBA"/>
    <w:rsid w:val="008D5E61"/>
    <w:rsid w:val="008E55A8"/>
    <w:rsid w:val="008F7224"/>
    <w:rsid w:val="00903B64"/>
    <w:rsid w:val="00906180"/>
    <w:rsid w:val="009144DE"/>
    <w:rsid w:val="00924A16"/>
    <w:rsid w:val="00942AE2"/>
    <w:rsid w:val="009453F8"/>
    <w:rsid w:val="00950961"/>
    <w:rsid w:val="00966E9C"/>
    <w:rsid w:val="0099066C"/>
    <w:rsid w:val="009B35B1"/>
    <w:rsid w:val="009D178A"/>
    <w:rsid w:val="009D286E"/>
    <w:rsid w:val="009E0337"/>
    <w:rsid w:val="009E1E8E"/>
    <w:rsid w:val="009E3F03"/>
    <w:rsid w:val="009E5B90"/>
    <w:rsid w:val="00A16525"/>
    <w:rsid w:val="00A20339"/>
    <w:rsid w:val="00A50EC9"/>
    <w:rsid w:val="00A75017"/>
    <w:rsid w:val="00A86609"/>
    <w:rsid w:val="00A9595A"/>
    <w:rsid w:val="00AA249E"/>
    <w:rsid w:val="00B15D0D"/>
    <w:rsid w:val="00B20991"/>
    <w:rsid w:val="00B21FC9"/>
    <w:rsid w:val="00B26BA5"/>
    <w:rsid w:val="00B27EFF"/>
    <w:rsid w:val="00B34EFC"/>
    <w:rsid w:val="00B41B5B"/>
    <w:rsid w:val="00B437A3"/>
    <w:rsid w:val="00B50290"/>
    <w:rsid w:val="00B54412"/>
    <w:rsid w:val="00B720D2"/>
    <w:rsid w:val="00BA1539"/>
    <w:rsid w:val="00BA554A"/>
    <w:rsid w:val="00BC499B"/>
    <w:rsid w:val="00BD295C"/>
    <w:rsid w:val="00BE0B23"/>
    <w:rsid w:val="00BE4E79"/>
    <w:rsid w:val="00BF3789"/>
    <w:rsid w:val="00C07769"/>
    <w:rsid w:val="00C148DE"/>
    <w:rsid w:val="00C238B8"/>
    <w:rsid w:val="00C2461C"/>
    <w:rsid w:val="00C25475"/>
    <w:rsid w:val="00C47362"/>
    <w:rsid w:val="00C5227F"/>
    <w:rsid w:val="00CA481D"/>
    <w:rsid w:val="00CA4CC4"/>
    <w:rsid w:val="00CB6618"/>
    <w:rsid w:val="00CB6900"/>
    <w:rsid w:val="00CC7670"/>
    <w:rsid w:val="00CD68CF"/>
    <w:rsid w:val="00CE0373"/>
    <w:rsid w:val="00D10AE0"/>
    <w:rsid w:val="00D232E3"/>
    <w:rsid w:val="00D60B58"/>
    <w:rsid w:val="00D96AE1"/>
    <w:rsid w:val="00DA191D"/>
    <w:rsid w:val="00DD0C11"/>
    <w:rsid w:val="00E047F6"/>
    <w:rsid w:val="00E227DA"/>
    <w:rsid w:val="00E36350"/>
    <w:rsid w:val="00E431E2"/>
    <w:rsid w:val="00E64D7E"/>
    <w:rsid w:val="00E70A6A"/>
    <w:rsid w:val="00E87812"/>
    <w:rsid w:val="00E91896"/>
    <w:rsid w:val="00ED5F05"/>
    <w:rsid w:val="00F02C3D"/>
    <w:rsid w:val="00F035DE"/>
    <w:rsid w:val="00F1105E"/>
    <w:rsid w:val="00F3472C"/>
    <w:rsid w:val="00F95A14"/>
    <w:rsid w:val="00FB16A4"/>
    <w:rsid w:val="00FB3B61"/>
    <w:rsid w:val="00FF1E5C"/>
    <w:rsid w:val="00FF2EFD"/>
    <w:rsid w:val="00FF4509"/>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o:shapedefaults>
    <o:shapelayout v:ext="edit">
      <o:idmap v:ext="edit" data="1"/>
    </o:shapelayout>
  </w:shapeDefaults>
  <w:decimalSymbol w:val=","/>
  <w:listSeparator w:val=";"/>
  <w14:docId w14:val="7C6A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335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07A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2C7FC2"/>
    <w:rPr>
      <w:i/>
      <w:iCs/>
    </w:rPr>
  </w:style>
  <w:style w:type="character" w:customStyle="1" w:styleId="avsnittnummer2">
    <w:name w:val="avsnittnummer2"/>
    <w:basedOn w:val="Standardskriftforavsnitt"/>
    <w:rsid w:val="002C7FC2"/>
  </w:style>
  <w:style w:type="character" w:styleId="Hyperkobling">
    <w:name w:val="Hyperlink"/>
    <w:basedOn w:val="Standardskriftforavsnitt"/>
    <w:uiPriority w:val="99"/>
    <w:semiHidden/>
    <w:unhideWhenUsed/>
    <w:rsid w:val="004F57C9"/>
    <w:rPr>
      <w:color w:val="0563C1"/>
      <w:u w:val="single"/>
    </w:rPr>
  </w:style>
  <w:style w:type="character" w:customStyle="1" w:styleId="Overskrift2Tegn">
    <w:name w:val="Overskrift 2 Tegn"/>
    <w:basedOn w:val="Standardskriftforavsnitt"/>
    <w:link w:val="Overskrift2"/>
    <w:uiPriority w:val="9"/>
    <w:rsid w:val="00307A3F"/>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D96AE1"/>
    <w:pPr>
      <w:ind w:left="720"/>
      <w:contextualSpacing/>
    </w:pPr>
  </w:style>
  <w:style w:type="paragraph" w:styleId="Bobletekst">
    <w:name w:val="Balloon Text"/>
    <w:basedOn w:val="Normal"/>
    <w:link w:val="BobletekstTegn"/>
    <w:uiPriority w:val="99"/>
    <w:semiHidden/>
    <w:unhideWhenUsed/>
    <w:rsid w:val="0099066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9066C"/>
    <w:rPr>
      <w:rFonts w:ascii="Tahoma" w:hAnsi="Tahoma" w:cs="Tahoma"/>
      <w:sz w:val="16"/>
      <w:szCs w:val="16"/>
    </w:rPr>
  </w:style>
  <w:style w:type="paragraph" w:styleId="NormalWeb">
    <w:name w:val="Normal (Web)"/>
    <w:basedOn w:val="Normal"/>
    <w:uiPriority w:val="99"/>
    <w:semiHidden/>
    <w:unhideWhenUsed/>
    <w:rsid w:val="0023076F"/>
    <w:pPr>
      <w:spacing w:after="0" w:line="240" w:lineRule="auto"/>
    </w:pPr>
    <w:rPr>
      <w:rFonts w:ascii="Times New Roman" w:hAnsi="Times New Roman" w:cs="Times New Roman"/>
      <w:sz w:val="24"/>
      <w:szCs w:val="24"/>
      <w:lang w:eastAsia="nn-NO"/>
    </w:rPr>
  </w:style>
  <w:style w:type="character" w:customStyle="1" w:styleId="Overskrift1Tegn">
    <w:name w:val="Overskrift 1 Tegn"/>
    <w:basedOn w:val="Standardskriftforavsnitt"/>
    <w:link w:val="Overskrift1"/>
    <w:uiPriority w:val="9"/>
    <w:rsid w:val="00433514"/>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2210C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210CD"/>
  </w:style>
  <w:style w:type="paragraph" w:styleId="Bunntekst">
    <w:name w:val="footer"/>
    <w:basedOn w:val="Normal"/>
    <w:link w:val="BunntekstTegn"/>
    <w:uiPriority w:val="99"/>
    <w:unhideWhenUsed/>
    <w:rsid w:val="002210C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210CD"/>
  </w:style>
  <w:style w:type="paragraph" w:styleId="Tittel">
    <w:name w:val="Title"/>
    <w:basedOn w:val="Normal"/>
    <w:next w:val="Normal"/>
    <w:link w:val="TittelTegn"/>
    <w:uiPriority w:val="10"/>
    <w:qFormat/>
    <w:rsid w:val="001F22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1F22B9"/>
    <w:rPr>
      <w:rFonts w:asciiTheme="majorHAnsi" w:eastAsiaTheme="majorEastAsia" w:hAnsiTheme="majorHAnsi" w:cstheme="majorBidi"/>
      <w:color w:val="17365D" w:themeColor="text2" w:themeShade="BF"/>
      <w:spacing w:val="5"/>
      <w:kern w:val="28"/>
      <w:sz w:val="52"/>
      <w:szCs w:val="52"/>
    </w:rPr>
  </w:style>
  <w:style w:type="character" w:styleId="Merknadsreferanse">
    <w:name w:val="annotation reference"/>
    <w:basedOn w:val="Standardskriftforavsnitt"/>
    <w:uiPriority w:val="99"/>
    <w:semiHidden/>
    <w:unhideWhenUsed/>
    <w:rsid w:val="00221985"/>
    <w:rPr>
      <w:sz w:val="16"/>
      <w:szCs w:val="16"/>
    </w:rPr>
  </w:style>
  <w:style w:type="paragraph" w:styleId="Merknadstekst">
    <w:name w:val="annotation text"/>
    <w:basedOn w:val="Normal"/>
    <w:link w:val="MerknadstekstTegn"/>
    <w:uiPriority w:val="99"/>
    <w:semiHidden/>
    <w:unhideWhenUsed/>
    <w:rsid w:val="0022198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21985"/>
    <w:rPr>
      <w:sz w:val="20"/>
      <w:szCs w:val="20"/>
    </w:rPr>
  </w:style>
  <w:style w:type="paragraph" w:styleId="Kommentaremne">
    <w:name w:val="annotation subject"/>
    <w:basedOn w:val="Merknadstekst"/>
    <w:next w:val="Merknadstekst"/>
    <w:link w:val="KommentaremneTegn"/>
    <w:uiPriority w:val="99"/>
    <w:semiHidden/>
    <w:unhideWhenUsed/>
    <w:rsid w:val="00221985"/>
    <w:rPr>
      <w:b/>
      <w:bCs/>
    </w:rPr>
  </w:style>
  <w:style w:type="character" w:customStyle="1" w:styleId="KommentaremneTegn">
    <w:name w:val="Kommentaremne Tegn"/>
    <w:basedOn w:val="MerknadstekstTegn"/>
    <w:link w:val="Kommentaremne"/>
    <w:uiPriority w:val="99"/>
    <w:semiHidden/>
    <w:rsid w:val="00221985"/>
    <w:rPr>
      <w:b/>
      <w:bCs/>
      <w:sz w:val="20"/>
      <w:szCs w:val="20"/>
    </w:rPr>
  </w:style>
  <w:style w:type="character" w:styleId="Fulgthyperkobling">
    <w:name w:val="FollowedHyperlink"/>
    <w:basedOn w:val="Standardskriftforavsnitt"/>
    <w:uiPriority w:val="99"/>
    <w:semiHidden/>
    <w:unhideWhenUsed/>
    <w:rsid w:val="00F347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335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07A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2C7FC2"/>
    <w:rPr>
      <w:i/>
      <w:iCs/>
    </w:rPr>
  </w:style>
  <w:style w:type="character" w:customStyle="1" w:styleId="avsnittnummer2">
    <w:name w:val="avsnittnummer2"/>
    <w:basedOn w:val="Standardskriftforavsnitt"/>
    <w:rsid w:val="002C7FC2"/>
  </w:style>
  <w:style w:type="character" w:styleId="Hyperkobling">
    <w:name w:val="Hyperlink"/>
    <w:basedOn w:val="Standardskriftforavsnitt"/>
    <w:uiPriority w:val="99"/>
    <w:semiHidden/>
    <w:unhideWhenUsed/>
    <w:rsid w:val="004F57C9"/>
    <w:rPr>
      <w:color w:val="0563C1"/>
      <w:u w:val="single"/>
    </w:rPr>
  </w:style>
  <w:style w:type="character" w:customStyle="1" w:styleId="Overskrift2Tegn">
    <w:name w:val="Overskrift 2 Tegn"/>
    <w:basedOn w:val="Standardskriftforavsnitt"/>
    <w:link w:val="Overskrift2"/>
    <w:uiPriority w:val="9"/>
    <w:rsid w:val="00307A3F"/>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D96AE1"/>
    <w:pPr>
      <w:ind w:left="720"/>
      <w:contextualSpacing/>
    </w:pPr>
  </w:style>
  <w:style w:type="paragraph" w:styleId="Bobletekst">
    <w:name w:val="Balloon Text"/>
    <w:basedOn w:val="Normal"/>
    <w:link w:val="BobletekstTegn"/>
    <w:uiPriority w:val="99"/>
    <w:semiHidden/>
    <w:unhideWhenUsed/>
    <w:rsid w:val="0099066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9066C"/>
    <w:rPr>
      <w:rFonts w:ascii="Tahoma" w:hAnsi="Tahoma" w:cs="Tahoma"/>
      <w:sz w:val="16"/>
      <w:szCs w:val="16"/>
    </w:rPr>
  </w:style>
  <w:style w:type="paragraph" w:styleId="NormalWeb">
    <w:name w:val="Normal (Web)"/>
    <w:basedOn w:val="Normal"/>
    <w:uiPriority w:val="99"/>
    <w:semiHidden/>
    <w:unhideWhenUsed/>
    <w:rsid w:val="0023076F"/>
    <w:pPr>
      <w:spacing w:after="0" w:line="240" w:lineRule="auto"/>
    </w:pPr>
    <w:rPr>
      <w:rFonts w:ascii="Times New Roman" w:hAnsi="Times New Roman" w:cs="Times New Roman"/>
      <w:sz w:val="24"/>
      <w:szCs w:val="24"/>
      <w:lang w:eastAsia="nn-NO"/>
    </w:rPr>
  </w:style>
  <w:style w:type="character" w:customStyle="1" w:styleId="Overskrift1Tegn">
    <w:name w:val="Overskrift 1 Tegn"/>
    <w:basedOn w:val="Standardskriftforavsnitt"/>
    <w:link w:val="Overskrift1"/>
    <w:uiPriority w:val="9"/>
    <w:rsid w:val="00433514"/>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2210C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210CD"/>
  </w:style>
  <w:style w:type="paragraph" w:styleId="Bunntekst">
    <w:name w:val="footer"/>
    <w:basedOn w:val="Normal"/>
    <w:link w:val="BunntekstTegn"/>
    <w:uiPriority w:val="99"/>
    <w:unhideWhenUsed/>
    <w:rsid w:val="002210C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210CD"/>
  </w:style>
  <w:style w:type="paragraph" w:styleId="Tittel">
    <w:name w:val="Title"/>
    <w:basedOn w:val="Normal"/>
    <w:next w:val="Normal"/>
    <w:link w:val="TittelTegn"/>
    <w:uiPriority w:val="10"/>
    <w:qFormat/>
    <w:rsid w:val="001F22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1F22B9"/>
    <w:rPr>
      <w:rFonts w:asciiTheme="majorHAnsi" w:eastAsiaTheme="majorEastAsia" w:hAnsiTheme="majorHAnsi" w:cstheme="majorBidi"/>
      <w:color w:val="17365D" w:themeColor="text2" w:themeShade="BF"/>
      <w:spacing w:val="5"/>
      <w:kern w:val="28"/>
      <w:sz w:val="52"/>
      <w:szCs w:val="52"/>
    </w:rPr>
  </w:style>
  <w:style w:type="character" w:styleId="Merknadsreferanse">
    <w:name w:val="annotation reference"/>
    <w:basedOn w:val="Standardskriftforavsnitt"/>
    <w:uiPriority w:val="99"/>
    <w:semiHidden/>
    <w:unhideWhenUsed/>
    <w:rsid w:val="00221985"/>
    <w:rPr>
      <w:sz w:val="16"/>
      <w:szCs w:val="16"/>
    </w:rPr>
  </w:style>
  <w:style w:type="paragraph" w:styleId="Merknadstekst">
    <w:name w:val="annotation text"/>
    <w:basedOn w:val="Normal"/>
    <w:link w:val="MerknadstekstTegn"/>
    <w:uiPriority w:val="99"/>
    <w:semiHidden/>
    <w:unhideWhenUsed/>
    <w:rsid w:val="0022198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21985"/>
    <w:rPr>
      <w:sz w:val="20"/>
      <w:szCs w:val="20"/>
    </w:rPr>
  </w:style>
  <w:style w:type="paragraph" w:styleId="Kommentaremne">
    <w:name w:val="annotation subject"/>
    <w:basedOn w:val="Merknadstekst"/>
    <w:next w:val="Merknadstekst"/>
    <w:link w:val="KommentaremneTegn"/>
    <w:uiPriority w:val="99"/>
    <w:semiHidden/>
    <w:unhideWhenUsed/>
    <w:rsid w:val="00221985"/>
    <w:rPr>
      <w:b/>
      <w:bCs/>
    </w:rPr>
  </w:style>
  <w:style w:type="character" w:customStyle="1" w:styleId="KommentaremneTegn">
    <w:name w:val="Kommentaremne Tegn"/>
    <w:basedOn w:val="MerknadstekstTegn"/>
    <w:link w:val="Kommentaremne"/>
    <w:uiPriority w:val="99"/>
    <w:semiHidden/>
    <w:rsid w:val="00221985"/>
    <w:rPr>
      <w:b/>
      <w:bCs/>
      <w:sz w:val="20"/>
      <w:szCs w:val="20"/>
    </w:rPr>
  </w:style>
  <w:style w:type="character" w:styleId="Fulgthyperkobling">
    <w:name w:val="FollowedHyperlink"/>
    <w:basedOn w:val="Standardskriftforavsnitt"/>
    <w:uiPriority w:val="99"/>
    <w:semiHidden/>
    <w:unhideWhenUsed/>
    <w:rsid w:val="00F347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5546">
      <w:bodyDiv w:val="1"/>
      <w:marLeft w:val="0"/>
      <w:marRight w:val="0"/>
      <w:marTop w:val="900"/>
      <w:marBottom w:val="0"/>
      <w:divBdr>
        <w:top w:val="none" w:sz="0" w:space="0" w:color="auto"/>
        <w:left w:val="none" w:sz="0" w:space="0" w:color="auto"/>
        <w:bottom w:val="none" w:sz="0" w:space="0" w:color="auto"/>
        <w:right w:val="none" w:sz="0" w:space="0" w:color="auto"/>
      </w:divBdr>
      <w:divsChild>
        <w:div w:id="1005206539">
          <w:marLeft w:val="0"/>
          <w:marRight w:val="0"/>
          <w:marTop w:val="0"/>
          <w:marBottom w:val="0"/>
          <w:divBdr>
            <w:top w:val="none" w:sz="0" w:space="0" w:color="auto"/>
            <w:left w:val="none" w:sz="0" w:space="0" w:color="auto"/>
            <w:bottom w:val="none" w:sz="0" w:space="0" w:color="auto"/>
            <w:right w:val="none" w:sz="0" w:space="0" w:color="auto"/>
          </w:divBdr>
          <w:divsChild>
            <w:div w:id="646131954">
              <w:marLeft w:val="0"/>
              <w:marRight w:val="0"/>
              <w:marTop w:val="0"/>
              <w:marBottom w:val="0"/>
              <w:divBdr>
                <w:top w:val="none" w:sz="0" w:space="0" w:color="auto"/>
                <w:left w:val="none" w:sz="0" w:space="0" w:color="auto"/>
                <w:bottom w:val="none" w:sz="0" w:space="0" w:color="auto"/>
                <w:right w:val="none" w:sz="0" w:space="0" w:color="auto"/>
              </w:divBdr>
              <w:divsChild>
                <w:div w:id="1943762169">
                  <w:marLeft w:val="0"/>
                  <w:marRight w:val="0"/>
                  <w:marTop w:val="0"/>
                  <w:marBottom w:val="0"/>
                  <w:divBdr>
                    <w:top w:val="none" w:sz="0" w:space="0" w:color="auto"/>
                    <w:left w:val="none" w:sz="0" w:space="0" w:color="auto"/>
                    <w:bottom w:val="none" w:sz="0" w:space="0" w:color="auto"/>
                    <w:right w:val="none" w:sz="0" w:space="0" w:color="auto"/>
                  </w:divBdr>
                  <w:divsChild>
                    <w:div w:id="1265532860">
                      <w:marLeft w:val="2"/>
                      <w:marRight w:val="2"/>
                      <w:marTop w:val="0"/>
                      <w:marBottom w:val="0"/>
                      <w:divBdr>
                        <w:top w:val="none" w:sz="0" w:space="0" w:color="auto"/>
                        <w:left w:val="none" w:sz="0" w:space="0" w:color="auto"/>
                        <w:bottom w:val="none" w:sz="0" w:space="0" w:color="auto"/>
                        <w:right w:val="none" w:sz="0" w:space="0" w:color="auto"/>
                      </w:divBdr>
                      <w:divsChild>
                        <w:div w:id="1512640895">
                          <w:marLeft w:val="0"/>
                          <w:marRight w:val="0"/>
                          <w:marTop w:val="300"/>
                          <w:marBottom w:val="0"/>
                          <w:divBdr>
                            <w:top w:val="none" w:sz="0" w:space="0" w:color="auto"/>
                            <w:left w:val="none" w:sz="0" w:space="0" w:color="auto"/>
                            <w:bottom w:val="none" w:sz="0" w:space="0" w:color="auto"/>
                            <w:right w:val="none" w:sz="0" w:space="0" w:color="auto"/>
                          </w:divBdr>
                          <w:divsChild>
                            <w:div w:id="1482112230">
                              <w:marLeft w:val="0"/>
                              <w:marRight w:val="0"/>
                              <w:marTop w:val="0"/>
                              <w:marBottom w:val="0"/>
                              <w:divBdr>
                                <w:top w:val="none" w:sz="0" w:space="0" w:color="auto"/>
                                <w:left w:val="none" w:sz="0" w:space="0" w:color="auto"/>
                                <w:bottom w:val="none" w:sz="0" w:space="0" w:color="auto"/>
                                <w:right w:val="none" w:sz="0" w:space="0" w:color="auto"/>
                              </w:divBdr>
                              <w:divsChild>
                                <w:div w:id="1607931728">
                                  <w:marLeft w:val="0"/>
                                  <w:marRight w:val="0"/>
                                  <w:marTop w:val="0"/>
                                  <w:marBottom w:val="0"/>
                                  <w:divBdr>
                                    <w:top w:val="none" w:sz="0" w:space="0" w:color="auto"/>
                                    <w:left w:val="none" w:sz="0" w:space="0" w:color="auto"/>
                                    <w:bottom w:val="none" w:sz="0" w:space="0" w:color="auto"/>
                                    <w:right w:val="none" w:sz="0" w:space="0" w:color="auto"/>
                                  </w:divBdr>
                                  <w:divsChild>
                                    <w:div w:id="4049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320268">
      <w:bodyDiv w:val="1"/>
      <w:marLeft w:val="0"/>
      <w:marRight w:val="0"/>
      <w:marTop w:val="0"/>
      <w:marBottom w:val="0"/>
      <w:divBdr>
        <w:top w:val="none" w:sz="0" w:space="0" w:color="auto"/>
        <w:left w:val="none" w:sz="0" w:space="0" w:color="auto"/>
        <w:bottom w:val="none" w:sz="0" w:space="0" w:color="auto"/>
        <w:right w:val="none" w:sz="0" w:space="0" w:color="auto"/>
      </w:divBdr>
      <w:divsChild>
        <w:div w:id="338704832">
          <w:marLeft w:val="0"/>
          <w:marRight w:val="0"/>
          <w:marTop w:val="0"/>
          <w:marBottom w:val="300"/>
          <w:divBdr>
            <w:top w:val="none" w:sz="0" w:space="0" w:color="auto"/>
            <w:left w:val="none" w:sz="0" w:space="0" w:color="auto"/>
            <w:bottom w:val="none" w:sz="0" w:space="0" w:color="auto"/>
            <w:right w:val="none" w:sz="0" w:space="0" w:color="auto"/>
          </w:divBdr>
          <w:divsChild>
            <w:div w:id="3575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726">
      <w:bodyDiv w:val="1"/>
      <w:marLeft w:val="0"/>
      <w:marRight w:val="0"/>
      <w:marTop w:val="0"/>
      <w:marBottom w:val="0"/>
      <w:divBdr>
        <w:top w:val="none" w:sz="0" w:space="0" w:color="auto"/>
        <w:left w:val="none" w:sz="0" w:space="0" w:color="auto"/>
        <w:bottom w:val="none" w:sz="0" w:space="0" w:color="auto"/>
        <w:right w:val="none" w:sz="0" w:space="0" w:color="auto"/>
      </w:divBdr>
    </w:div>
    <w:div w:id="771901590">
      <w:bodyDiv w:val="1"/>
      <w:marLeft w:val="0"/>
      <w:marRight w:val="0"/>
      <w:marTop w:val="0"/>
      <w:marBottom w:val="0"/>
      <w:divBdr>
        <w:top w:val="none" w:sz="0" w:space="0" w:color="auto"/>
        <w:left w:val="none" w:sz="0" w:space="0" w:color="auto"/>
        <w:bottom w:val="none" w:sz="0" w:space="0" w:color="auto"/>
        <w:right w:val="none" w:sz="0" w:space="0" w:color="auto"/>
      </w:divBdr>
    </w:div>
    <w:div w:id="814027457">
      <w:bodyDiv w:val="1"/>
      <w:marLeft w:val="0"/>
      <w:marRight w:val="0"/>
      <w:marTop w:val="0"/>
      <w:marBottom w:val="0"/>
      <w:divBdr>
        <w:top w:val="none" w:sz="0" w:space="0" w:color="auto"/>
        <w:left w:val="none" w:sz="0" w:space="0" w:color="auto"/>
        <w:bottom w:val="none" w:sz="0" w:space="0" w:color="auto"/>
        <w:right w:val="none" w:sz="0" w:space="0" w:color="auto"/>
      </w:divBdr>
    </w:div>
    <w:div w:id="1172331553">
      <w:bodyDiv w:val="1"/>
      <w:marLeft w:val="0"/>
      <w:marRight w:val="0"/>
      <w:marTop w:val="0"/>
      <w:marBottom w:val="0"/>
      <w:divBdr>
        <w:top w:val="none" w:sz="0" w:space="0" w:color="auto"/>
        <w:left w:val="none" w:sz="0" w:space="0" w:color="auto"/>
        <w:bottom w:val="none" w:sz="0" w:space="0" w:color="auto"/>
        <w:right w:val="none" w:sz="0" w:space="0" w:color="auto"/>
      </w:divBdr>
    </w:div>
    <w:div w:id="126002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ortinget.no/no/Saker-og-publikasjoner/Sporsmal/Skriftlige-sporsmal-og-svar/Skriftlig-sporsmal/?qid=70961" TargetMode="External"/><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6.emf"/><Relationship Id="rId23"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AE0A6-3881-4E55-BD7F-5BAB84CC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9057</Words>
  <Characters>48008</Characters>
  <Application>Microsoft Office Word</Application>
  <DocSecurity>0</DocSecurity>
  <Lines>400</Lines>
  <Paragraphs>113</Paragraphs>
  <ScaleCrop>false</ScaleCrop>
  <HeadingPairs>
    <vt:vector size="2" baseType="variant">
      <vt:variant>
        <vt:lpstr>Tittel</vt:lpstr>
      </vt:variant>
      <vt:variant>
        <vt:i4>1</vt:i4>
      </vt:variant>
    </vt:vector>
  </HeadingPairs>
  <TitlesOfParts>
    <vt:vector size="1" baseType="lpstr">
      <vt:lpstr/>
    </vt:vector>
  </TitlesOfParts>
  <Company>IKTNH</Company>
  <LinksUpToDate>false</LinksUpToDate>
  <CharactersWithSpaces>56952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Kirsti Hjelmtveit</dc:creator>
  <cp:lastModifiedBy>Marie Koksvik Thorsen</cp:lastModifiedBy>
  <cp:revision>2</cp:revision>
  <cp:lastPrinted>2018-05-29T15:33:00Z</cp:lastPrinted>
  <dcterms:created xsi:type="dcterms:W3CDTF">2018-12-11T09:16:00Z</dcterms:created>
  <dcterms:modified xsi:type="dcterms:W3CDTF">2018-12-11T09:16:00Z</dcterms:modified>
</cp:coreProperties>
</file>